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D34" w:rsidRDefault="00D33D34" w:rsidP="00D33D34">
      <w:pPr>
        <w:spacing w:line="240" w:lineRule="auto"/>
        <w:rPr>
          <w:rFonts w:ascii="Times New Roman" w:hAnsi="Times New Roman"/>
          <w:b/>
          <w:sz w:val="24"/>
          <w:szCs w:val="24"/>
        </w:rPr>
      </w:pPr>
      <w:r w:rsidRPr="009C318C">
        <w:rPr>
          <w:rFonts w:ascii="Times New Roman" w:hAnsi="Times New Roman"/>
          <w:b/>
          <w:sz w:val="24"/>
          <w:szCs w:val="24"/>
        </w:rPr>
        <w:t xml:space="preserve">M1 </w:t>
      </w:r>
      <w:proofErr w:type="spellStart"/>
      <w:r w:rsidRPr="009C318C">
        <w:rPr>
          <w:rFonts w:ascii="Times New Roman" w:hAnsi="Times New Roman"/>
          <w:b/>
          <w:sz w:val="24"/>
          <w:szCs w:val="24"/>
        </w:rPr>
        <w:t>Bioinformatique</w:t>
      </w:r>
      <w:proofErr w:type="spellEnd"/>
      <w:r>
        <w:rPr>
          <w:rFonts w:ascii="Times New Roman" w:hAnsi="Times New Roman"/>
          <w:b/>
          <w:sz w:val="24"/>
          <w:szCs w:val="24"/>
        </w:rPr>
        <w:t xml:space="preserve"> - </w:t>
      </w:r>
      <w:r>
        <w:rPr>
          <w:rFonts w:ascii="Times New Roman" w:hAnsi="Times New Roman"/>
          <w:b/>
          <w:color w:val="000000"/>
          <w:sz w:val="24"/>
          <w:szCs w:val="24"/>
        </w:rPr>
        <w:t>CT</w:t>
      </w:r>
      <w:r w:rsidRPr="009C318C">
        <w:rPr>
          <w:rFonts w:ascii="Times New Roman" w:hAnsi="Times New Roman"/>
          <w:b/>
          <w:sz w:val="24"/>
          <w:szCs w:val="24"/>
        </w:rPr>
        <w:t xml:space="preserve"> de </w:t>
      </w:r>
      <w:proofErr w:type="spellStart"/>
      <w:r w:rsidRPr="009C318C">
        <w:rPr>
          <w:rFonts w:ascii="Times New Roman" w:hAnsi="Times New Roman"/>
          <w:b/>
          <w:sz w:val="24"/>
          <w:szCs w:val="24"/>
        </w:rPr>
        <w:t>Bioinformatique</w:t>
      </w:r>
      <w:proofErr w:type="spellEnd"/>
      <w:r w:rsidRPr="009C318C">
        <w:rPr>
          <w:rFonts w:ascii="Times New Roman" w:hAnsi="Times New Roman"/>
          <w:b/>
          <w:sz w:val="24"/>
          <w:szCs w:val="24"/>
        </w:rPr>
        <w:t xml:space="preserve"> pour la génomique </w:t>
      </w:r>
      <w:r w:rsidRPr="009C318C">
        <w:rPr>
          <w:rFonts w:ascii="Times New Roman" w:hAnsi="Times New Roman"/>
          <w:b/>
          <w:color w:val="000000"/>
          <w:sz w:val="24"/>
          <w:szCs w:val="24"/>
        </w:rPr>
        <w:t>(EMBIA1DM)</w:t>
      </w:r>
      <w:r w:rsidRPr="009C318C">
        <w:rPr>
          <w:rFonts w:ascii="Times New Roman" w:hAnsi="Times New Roman"/>
          <w:b/>
          <w:sz w:val="24"/>
          <w:szCs w:val="24"/>
        </w:rPr>
        <w:t xml:space="preserve"> </w:t>
      </w:r>
    </w:p>
    <w:p w:rsidR="00D33D34" w:rsidRPr="00B91762" w:rsidRDefault="00D33D34" w:rsidP="00D33D34">
      <w:pPr>
        <w:spacing w:line="240" w:lineRule="auto"/>
        <w:jc w:val="center"/>
        <w:rPr>
          <w:rFonts w:ascii="Times New Roman" w:hAnsi="Times New Roman"/>
          <w:b/>
          <w:color w:val="000000"/>
          <w:sz w:val="24"/>
          <w:szCs w:val="24"/>
        </w:rPr>
      </w:pPr>
      <w:r>
        <w:rPr>
          <w:rFonts w:ascii="Times New Roman" w:hAnsi="Times New Roman"/>
          <w:b/>
          <w:color w:val="000000"/>
          <w:sz w:val="24"/>
          <w:szCs w:val="24"/>
        </w:rPr>
        <w:t>2 juillet</w:t>
      </w:r>
      <w:r>
        <w:rPr>
          <w:rFonts w:ascii="Times New Roman" w:hAnsi="Times New Roman"/>
          <w:b/>
          <w:color w:val="000000"/>
          <w:sz w:val="24"/>
          <w:szCs w:val="24"/>
        </w:rPr>
        <w:t xml:space="preserve"> </w:t>
      </w:r>
      <w:r>
        <w:rPr>
          <w:rFonts w:ascii="Times New Roman" w:hAnsi="Times New Roman"/>
          <w:b/>
          <w:color w:val="000000"/>
          <w:sz w:val="24"/>
          <w:szCs w:val="24"/>
        </w:rPr>
        <w:t>2020 – Session 2</w:t>
      </w:r>
      <w:r>
        <w:rPr>
          <w:rFonts w:ascii="Times New Roman" w:hAnsi="Times New Roman"/>
          <w:b/>
          <w:color w:val="000000"/>
          <w:sz w:val="24"/>
          <w:szCs w:val="24"/>
        </w:rPr>
        <w:t xml:space="preserve">- </w:t>
      </w:r>
      <w:r w:rsidR="00A37647">
        <w:rPr>
          <w:rFonts w:ascii="Times New Roman" w:hAnsi="Times New Roman"/>
          <w:b/>
          <w:color w:val="000000"/>
          <w:sz w:val="24"/>
          <w:szCs w:val="24"/>
        </w:rPr>
        <w:t xml:space="preserve">Durée </w:t>
      </w:r>
      <w:r>
        <w:rPr>
          <w:rFonts w:ascii="Times New Roman" w:hAnsi="Times New Roman"/>
          <w:b/>
          <w:color w:val="000000"/>
          <w:sz w:val="24"/>
          <w:szCs w:val="24"/>
        </w:rPr>
        <w:t>2h</w:t>
      </w:r>
      <w:r>
        <w:rPr>
          <w:rFonts w:ascii="Times New Roman" w:hAnsi="Times New Roman"/>
          <w:b/>
          <w:color w:val="000000"/>
          <w:sz w:val="24"/>
          <w:szCs w:val="24"/>
        </w:rPr>
        <w:t>30</w:t>
      </w:r>
    </w:p>
    <w:p w:rsidR="00D33D34" w:rsidRDefault="00D33D34" w:rsidP="00C54EBF">
      <w:pPr>
        <w:rPr>
          <w:rFonts w:ascii="Times New Roman" w:hAnsi="Times New Roman"/>
          <w:b/>
          <w:u w:val="single"/>
        </w:rPr>
      </w:pPr>
    </w:p>
    <w:p w:rsidR="00D33D34" w:rsidRDefault="00A37647" w:rsidP="00C54EBF">
      <w:pPr>
        <w:rPr>
          <w:rStyle w:val="Lienhypertexte"/>
          <w:rFonts w:ascii="Times New Roman" w:hAnsi="Times New Roman"/>
          <w:b/>
          <w:sz w:val="24"/>
          <w:szCs w:val="24"/>
        </w:rPr>
      </w:pPr>
      <w:r w:rsidRPr="00732823">
        <w:rPr>
          <w:rFonts w:ascii="Times New Roman" w:hAnsi="Times New Roman"/>
          <w:b/>
          <w:sz w:val="24"/>
          <w:szCs w:val="24"/>
        </w:rPr>
        <w:t xml:space="preserve">A la fin de l’épreuve, envoyez vos copies </w:t>
      </w:r>
      <w:r w:rsidR="00BD0B49">
        <w:rPr>
          <w:rFonts w:ascii="Times New Roman" w:hAnsi="Times New Roman"/>
          <w:b/>
          <w:sz w:val="24"/>
          <w:szCs w:val="24"/>
        </w:rPr>
        <w:t>à l’adresse suivante</w:t>
      </w:r>
      <w:r w:rsidRPr="00732823">
        <w:rPr>
          <w:rFonts w:ascii="Times New Roman" w:hAnsi="Times New Roman"/>
          <w:b/>
          <w:sz w:val="24"/>
          <w:szCs w:val="24"/>
        </w:rPr>
        <w:t> :</w:t>
      </w:r>
      <w:r>
        <w:rPr>
          <w:rFonts w:ascii="Times New Roman" w:hAnsi="Times New Roman"/>
          <w:b/>
          <w:sz w:val="24"/>
          <w:szCs w:val="24"/>
        </w:rPr>
        <w:t xml:space="preserve"> </w:t>
      </w:r>
      <w:hyperlink r:id="rId5" w:history="1">
        <w:r w:rsidRPr="00732823">
          <w:rPr>
            <w:rStyle w:val="Lienhypertexte"/>
            <w:rFonts w:ascii="Times New Roman" w:hAnsi="Times New Roman"/>
            <w:b/>
            <w:sz w:val="24"/>
            <w:szCs w:val="24"/>
          </w:rPr>
          <w:t>Gwennaele.Fichant@ibcg.biotoul.fr</w:t>
        </w:r>
      </w:hyperlink>
    </w:p>
    <w:p w:rsidR="00BD0B49" w:rsidRDefault="00BD0B49" w:rsidP="00C54EBF">
      <w:pPr>
        <w:rPr>
          <w:rStyle w:val="Lienhypertexte"/>
          <w:rFonts w:ascii="Times New Roman" w:hAnsi="Times New Roman"/>
          <w:b/>
          <w:sz w:val="24"/>
          <w:szCs w:val="24"/>
        </w:rPr>
      </w:pPr>
    </w:p>
    <w:p w:rsidR="00BD0B49" w:rsidRPr="00BD0B49" w:rsidRDefault="00BD0B49" w:rsidP="00C54EBF">
      <w:pPr>
        <w:rPr>
          <w:rStyle w:val="Lienhypertexte"/>
          <w:rFonts w:ascii="Times New Roman" w:hAnsi="Times New Roman"/>
          <w:b/>
          <w:sz w:val="24"/>
          <w:szCs w:val="24"/>
          <w:u w:val="none"/>
        </w:rPr>
      </w:pPr>
      <w:r>
        <w:rPr>
          <w:rStyle w:val="Lienhypertexte"/>
          <w:rFonts w:ascii="Times New Roman" w:hAnsi="Times New Roman"/>
          <w:b/>
          <w:sz w:val="24"/>
          <w:szCs w:val="24"/>
          <w:u w:val="none"/>
        </w:rPr>
        <w:t xml:space="preserve">Répondre en bleu en dessous de chaque question. Pour les schémas, les faire </w:t>
      </w:r>
      <w:r w:rsidR="003F013A">
        <w:rPr>
          <w:rStyle w:val="Lienhypertexte"/>
          <w:rFonts w:ascii="Times New Roman" w:hAnsi="Times New Roman"/>
          <w:b/>
          <w:sz w:val="24"/>
          <w:szCs w:val="24"/>
          <w:u w:val="none"/>
        </w:rPr>
        <w:t xml:space="preserve">si possible </w:t>
      </w:r>
      <w:r>
        <w:rPr>
          <w:rStyle w:val="Lienhypertexte"/>
          <w:rFonts w:ascii="Times New Roman" w:hAnsi="Times New Roman"/>
          <w:b/>
          <w:sz w:val="24"/>
          <w:szCs w:val="24"/>
          <w:u w:val="none"/>
        </w:rPr>
        <w:t xml:space="preserve">sous PowerPoint </w:t>
      </w:r>
      <w:r w:rsidR="003F013A">
        <w:rPr>
          <w:rStyle w:val="Lienhypertexte"/>
          <w:rFonts w:ascii="Times New Roman" w:hAnsi="Times New Roman"/>
          <w:b/>
          <w:sz w:val="24"/>
          <w:szCs w:val="24"/>
          <w:u w:val="none"/>
        </w:rPr>
        <w:t>ou un autre logiciel de dessin. Les schémas n’ont pas besoin d’être inclus dans le fichier de la copie et peuvent être joints</w:t>
      </w:r>
      <w:r>
        <w:rPr>
          <w:rStyle w:val="Lienhypertexte"/>
          <w:rFonts w:ascii="Times New Roman" w:hAnsi="Times New Roman"/>
          <w:b/>
          <w:sz w:val="24"/>
          <w:szCs w:val="24"/>
          <w:u w:val="none"/>
        </w:rPr>
        <w:t xml:space="preserve"> dans des fichiers </w:t>
      </w:r>
      <w:r w:rsidR="003F013A">
        <w:rPr>
          <w:rStyle w:val="Lienhypertexte"/>
          <w:rFonts w:ascii="Times New Roman" w:hAnsi="Times New Roman"/>
          <w:b/>
          <w:sz w:val="24"/>
          <w:szCs w:val="24"/>
          <w:u w:val="none"/>
        </w:rPr>
        <w:t>indépendants</w:t>
      </w:r>
      <w:r>
        <w:rPr>
          <w:rStyle w:val="Lienhypertexte"/>
          <w:rFonts w:ascii="Times New Roman" w:hAnsi="Times New Roman"/>
          <w:b/>
          <w:sz w:val="24"/>
          <w:szCs w:val="24"/>
          <w:u w:val="none"/>
        </w:rPr>
        <w:t xml:space="preserve"> en précisant le numéro de la question</w:t>
      </w:r>
      <w:r w:rsidR="003F013A">
        <w:rPr>
          <w:rStyle w:val="Lienhypertexte"/>
          <w:rFonts w:ascii="Times New Roman" w:hAnsi="Times New Roman"/>
          <w:b/>
          <w:sz w:val="24"/>
          <w:szCs w:val="24"/>
          <w:u w:val="none"/>
        </w:rPr>
        <w:t>, fichiers</w:t>
      </w:r>
      <w:r>
        <w:rPr>
          <w:rStyle w:val="Lienhypertexte"/>
          <w:rFonts w:ascii="Times New Roman" w:hAnsi="Times New Roman"/>
          <w:b/>
          <w:sz w:val="24"/>
          <w:szCs w:val="24"/>
          <w:u w:val="none"/>
        </w:rPr>
        <w:t xml:space="preserve"> qui seront envoyés par mail  avec la copie.</w:t>
      </w:r>
    </w:p>
    <w:p w:rsidR="00A37647" w:rsidRDefault="00A37647" w:rsidP="00C54EBF">
      <w:pPr>
        <w:rPr>
          <w:rFonts w:ascii="Times New Roman" w:hAnsi="Times New Roman"/>
          <w:b/>
          <w:u w:val="single"/>
        </w:rPr>
      </w:pPr>
    </w:p>
    <w:p w:rsidR="00C54EBF" w:rsidRDefault="00C54EBF" w:rsidP="00C54EBF">
      <w:pPr>
        <w:rPr>
          <w:rFonts w:ascii="Times New Roman" w:hAnsi="Times New Roman"/>
          <w:b/>
          <w:u w:val="single"/>
        </w:rPr>
      </w:pPr>
      <w:r w:rsidRPr="00B91762">
        <w:rPr>
          <w:rFonts w:ascii="Times New Roman" w:hAnsi="Times New Roman"/>
          <w:b/>
          <w:u w:val="single"/>
        </w:rPr>
        <w:t>Problème 1</w:t>
      </w:r>
    </w:p>
    <w:p w:rsidR="00E4535E" w:rsidRPr="00B91762" w:rsidRDefault="00E4535E" w:rsidP="00C54EBF">
      <w:pPr>
        <w:rPr>
          <w:rFonts w:ascii="Times New Roman" w:hAnsi="Times New Roman"/>
          <w:b/>
          <w:u w:val="single"/>
        </w:rPr>
      </w:pPr>
    </w:p>
    <w:p w:rsidR="00C54EBF" w:rsidRPr="00256463" w:rsidRDefault="00C54EBF" w:rsidP="00C54EBF">
      <w:pPr>
        <w:ind w:firstLine="360"/>
        <w:rPr>
          <w:rFonts w:ascii="Times New Roman" w:hAnsi="Times New Roman"/>
        </w:rPr>
      </w:pPr>
      <w:r w:rsidRPr="00256463">
        <w:rPr>
          <w:rFonts w:ascii="Times New Roman" w:hAnsi="Times New Roman"/>
        </w:rPr>
        <w:t xml:space="preserve">Vous avez obtenu la séquence d'un fragment génomique de </w:t>
      </w:r>
      <w:r>
        <w:rPr>
          <w:rFonts w:ascii="Times New Roman" w:hAnsi="Times New Roman"/>
        </w:rPr>
        <w:t>5</w:t>
      </w:r>
      <w:r>
        <w:rPr>
          <w:rFonts w:ascii="Times New Roman" w:hAnsi="Times New Roman"/>
        </w:rPr>
        <w:t>190</w:t>
      </w:r>
      <w:r w:rsidRPr="00256463">
        <w:rPr>
          <w:rFonts w:ascii="Times New Roman" w:hAnsi="Times New Roman"/>
        </w:rPr>
        <w:t xml:space="preserve"> </w:t>
      </w:r>
      <w:proofErr w:type="spellStart"/>
      <w:r w:rsidRPr="00256463">
        <w:rPr>
          <w:rFonts w:ascii="Times New Roman" w:hAnsi="Times New Roman"/>
        </w:rPr>
        <w:t>pb</w:t>
      </w:r>
      <w:proofErr w:type="spellEnd"/>
      <w:r w:rsidRPr="00256463">
        <w:rPr>
          <w:rFonts w:ascii="Times New Roman" w:hAnsi="Times New Roman"/>
        </w:rPr>
        <w:t xml:space="preserve"> d</w:t>
      </w:r>
      <w:r>
        <w:rPr>
          <w:rFonts w:ascii="Times New Roman" w:hAnsi="Times New Roman"/>
        </w:rPr>
        <w:t>’</w:t>
      </w:r>
      <w:r w:rsidRPr="00C54EBF">
        <w:rPr>
          <w:rFonts w:ascii="Times New Roman" w:hAnsi="Times New Roman"/>
          <w:i/>
        </w:rPr>
        <w:t>Escherichia</w:t>
      </w:r>
      <w:r>
        <w:rPr>
          <w:rFonts w:ascii="Times New Roman" w:hAnsi="Times New Roman"/>
        </w:rPr>
        <w:t xml:space="preserve"> </w:t>
      </w:r>
      <w:r w:rsidRPr="00C54EBF">
        <w:rPr>
          <w:rFonts w:ascii="Times New Roman" w:hAnsi="Times New Roman"/>
          <w:i/>
        </w:rPr>
        <w:t>coli</w:t>
      </w:r>
      <w:r>
        <w:rPr>
          <w:rFonts w:ascii="Times New Roman" w:hAnsi="Times New Roman"/>
        </w:rPr>
        <w:t xml:space="preserve"> </w:t>
      </w:r>
      <w:r w:rsidRPr="00256463">
        <w:rPr>
          <w:rFonts w:ascii="Times New Roman" w:hAnsi="Times New Roman"/>
        </w:rPr>
        <w:t xml:space="preserve">qu'il vous faut maintenant annoter à l'aide des résultats obtenus par l'application de différentes méthodes </w:t>
      </w:r>
      <w:proofErr w:type="spellStart"/>
      <w:r w:rsidRPr="00256463">
        <w:rPr>
          <w:rFonts w:ascii="Times New Roman" w:hAnsi="Times New Roman"/>
        </w:rPr>
        <w:t>bioinformatiques</w:t>
      </w:r>
      <w:proofErr w:type="spellEnd"/>
      <w:r w:rsidRPr="00256463">
        <w:rPr>
          <w:rFonts w:ascii="Times New Roman" w:hAnsi="Times New Roman"/>
        </w:rPr>
        <w:t>.</w:t>
      </w:r>
    </w:p>
    <w:p w:rsidR="00C54EBF" w:rsidRDefault="00C54EBF" w:rsidP="00C54EBF">
      <w:pPr>
        <w:spacing w:line="240" w:lineRule="auto"/>
        <w:rPr>
          <w:rFonts w:ascii="Times New Roman" w:hAnsi="Times New Roman"/>
        </w:rPr>
      </w:pPr>
    </w:p>
    <w:p w:rsidR="00A37647" w:rsidRDefault="00C54EBF" w:rsidP="00A37647">
      <w:pPr>
        <w:pStyle w:val="Paragraphedeliste"/>
        <w:numPr>
          <w:ilvl w:val="0"/>
          <w:numId w:val="7"/>
        </w:numPr>
        <w:spacing w:line="240" w:lineRule="auto"/>
        <w:rPr>
          <w:rFonts w:ascii="Times New Roman" w:hAnsi="Times New Roman"/>
        </w:rPr>
      </w:pPr>
      <w:r w:rsidRPr="00A37647">
        <w:rPr>
          <w:rFonts w:ascii="Times New Roman" w:hAnsi="Times New Roman"/>
        </w:rPr>
        <w:t xml:space="preserve">Les résultats </w:t>
      </w:r>
      <w:r w:rsidR="00082C74" w:rsidRPr="00A37647">
        <w:rPr>
          <w:rFonts w:ascii="Times New Roman" w:hAnsi="Times New Roman"/>
        </w:rPr>
        <w:t xml:space="preserve">obtenus avec </w:t>
      </w:r>
      <w:proofErr w:type="spellStart"/>
      <w:r w:rsidR="00082C74" w:rsidRPr="00A37647">
        <w:rPr>
          <w:rFonts w:ascii="Times New Roman" w:hAnsi="Times New Roman"/>
        </w:rPr>
        <w:t>ORFfinder</w:t>
      </w:r>
      <w:proofErr w:type="spellEnd"/>
      <w:r w:rsidR="00082C74" w:rsidRPr="00A37647">
        <w:rPr>
          <w:rFonts w:ascii="Times New Roman" w:hAnsi="Times New Roman"/>
        </w:rPr>
        <w:t xml:space="preserve">, </w:t>
      </w:r>
      <w:proofErr w:type="spellStart"/>
      <w:r w:rsidRPr="00A37647">
        <w:rPr>
          <w:rFonts w:ascii="Times New Roman" w:hAnsi="Times New Roman"/>
        </w:rPr>
        <w:t>GeneMark</w:t>
      </w:r>
      <w:proofErr w:type="spellEnd"/>
      <w:r w:rsidRPr="00A37647">
        <w:rPr>
          <w:rFonts w:ascii="Times New Roman" w:hAnsi="Times New Roman"/>
        </w:rPr>
        <w:t xml:space="preserve"> et </w:t>
      </w:r>
      <w:proofErr w:type="spellStart"/>
      <w:r w:rsidRPr="00A37647">
        <w:rPr>
          <w:rFonts w:ascii="Times New Roman" w:hAnsi="Times New Roman"/>
        </w:rPr>
        <w:t>GeneMark.hmm</w:t>
      </w:r>
      <w:proofErr w:type="spellEnd"/>
      <w:r w:rsidRPr="00A37647">
        <w:rPr>
          <w:rFonts w:ascii="Times New Roman" w:hAnsi="Times New Roman"/>
        </w:rPr>
        <w:t xml:space="preserve"> sont donnés en Annexe 1.</w:t>
      </w:r>
      <w:r w:rsidR="00A37647">
        <w:rPr>
          <w:rFonts w:ascii="Times New Roman" w:hAnsi="Times New Roman"/>
        </w:rPr>
        <w:t xml:space="preserve"> </w:t>
      </w:r>
    </w:p>
    <w:p w:rsidR="00A37647" w:rsidRDefault="00C54EBF" w:rsidP="00A37647">
      <w:pPr>
        <w:pStyle w:val="Paragraphedeliste"/>
        <w:spacing w:line="240" w:lineRule="auto"/>
        <w:ind w:left="360"/>
        <w:rPr>
          <w:rFonts w:ascii="Times New Roman" w:hAnsi="Times New Roman"/>
        </w:rPr>
      </w:pPr>
      <w:r w:rsidRPr="00A37647">
        <w:rPr>
          <w:rFonts w:ascii="Times New Roman" w:hAnsi="Times New Roman"/>
        </w:rPr>
        <w:t>A l’aide de ces résultats déterminer les unités de traduction les plus probable</w:t>
      </w:r>
      <w:r w:rsidR="00082C74" w:rsidRPr="00A37647">
        <w:rPr>
          <w:rFonts w:ascii="Times New Roman" w:hAnsi="Times New Roman"/>
        </w:rPr>
        <w:t>s.</w:t>
      </w:r>
    </w:p>
    <w:p w:rsidR="00C54EBF" w:rsidRDefault="00C54EBF" w:rsidP="00A37647">
      <w:pPr>
        <w:pStyle w:val="Paragraphedeliste"/>
        <w:spacing w:line="240" w:lineRule="auto"/>
        <w:ind w:left="360"/>
        <w:rPr>
          <w:rFonts w:ascii="Times New Roman" w:hAnsi="Times New Roman"/>
        </w:rPr>
      </w:pPr>
      <w:r w:rsidRPr="00A37647">
        <w:rPr>
          <w:rFonts w:ascii="Times New Roman" w:hAnsi="Times New Roman"/>
        </w:rPr>
        <w:t>Interpréter et commenter les résultats obtenus avec les trois programmes</w:t>
      </w:r>
      <w:r w:rsidR="00D33D34" w:rsidRPr="00A37647">
        <w:rPr>
          <w:rFonts w:ascii="Times New Roman" w:hAnsi="Times New Roman"/>
        </w:rPr>
        <w:t>, notamment quand les résultats sont différents</w:t>
      </w:r>
      <w:r w:rsidRPr="00A37647">
        <w:rPr>
          <w:rFonts w:ascii="Times New Roman" w:hAnsi="Times New Roman"/>
        </w:rPr>
        <w:t xml:space="preserve">. Préciser la valeur des paramètres qui ont été utilisés lors de l'analyse avec </w:t>
      </w:r>
      <w:proofErr w:type="spellStart"/>
      <w:r w:rsidRPr="00A37647">
        <w:rPr>
          <w:rFonts w:ascii="Times New Roman" w:hAnsi="Times New Roman"/>
        </w:rPr>
        <w:t>GeneMark</w:t>
      </w:r>
      <w:proofErr w:type="spellEnd"/>
      <w:r w:rsidRPr="00A37647">
        <w:rPr>
          <w:rFonts w:ascii="Times New Roman" w:hAnsi="Times New Roman"/>
        </w:rPr>
        <w:t xml:space="preserve"> (taille de la fenêtre, du pas, etc…) ainsi que la fonction de ces paramètres.</w:t>
      </w:r>
    </w:p>
    <w:p w:rsidR="00A37647" w:rsidRPr="00A37647" w:rsidRDefault="00A37647" w:rsidP="00A37647">
      <w:pPr>
        <w:spacing w:line="240" w:lineRule="auto"/>
        <w:rPr>
          <w:rFonts w:ascii="Times New Roman" w:hAnsi="Times New Roman"/>
        </w:rPr>
      </w:pPr>
    </w:p>
    <w:p w:rsidR="00364E2E" w:rsidRDefault="00364E2E" w:rsidP="00A37647">
      <w:pPr>
        <w:pStyle w:val="Paragraphedeliste"/>
        <w:numPr>
          <w:ilvl w:val="0"/>
          <w:numId w:val="7"/>
        </w:numPr>
        <w:spacing w:line="240" w:lineRule="auto"/>
        <w:rPr>
          <w:rFonts w:ascii="Times New Roman" w:hAnsi="Times New Roman"/>
        </w:rPr>
      </w:pPr>
      <w:r w:rsidRPr="00A37647">
        <w:rPr>
          <w:rFonts w:ascii="Times New Roman" w:hAnsi="Times New Roman"/>
        </w:rPr>
        <w:t xml:space="preserve">Afin de préciser les débuts des gènes potentiels, nous avons recherché le motif </w:t>
      </w:r>
      <w:proofErr w:type="gramStart"/>
      <w:r w:rsidRPr="00A37647">
        <w:rPr>
          <w:rFonts w:ascii="Times New Roman" w:hAnsi="Times New Roman"/>
        </w:rPr>
        <w:t>GGAGG[</w:t>
      </w:r>
      <w:proofErr w:type="gramEnd"/>
      <w:r w:rsidRPr="00A37647">
        <w:rPr>
          <w:rFonts w:ascii="Times New Roman" w:hAnsi="Times New Roman"/>
        </w:rPr>
        <w:t xml:space="preserve">1,0,0] 6…11 DTG avec </w:t>
      </w:r>
      <w:proofErr w:type="spellStart"/>
      <w:r w:rsidRPr="00A37647">
        <w:rPr>
          <w:rFonts w:ascii="Times New Roman" w:hAnsi="Times New Roman"/>
        </w:rPr>
        <w:t>scan_for_matches</w:t>
      </w:r>
      <w:proofErr w:type="spellEnd"/>
      <w:r w:rsidRPr="00A37647">
        <w:rPr>
          <w:rFonts w:ascii="Times New Roman" w:hAnsi="Times New Roman"/>
        </w:rPr>
        <w:t>. Les résultats sont les suivants:</w:t>
      </w:r>
    </w:p>
    <w:p w:rsidR="00A37647" w:rsidRPr="00256463" w:rsidRDefault="00A37647" w:rsidP="00A37647">
      <w:pPr>
        <w:spacing w:line="240" w:lineRule="auto"/>
        <w:ind w:left="360"/>
        <w:rPr>
          <w:rFonts w:ascii="Times New Roman" w:hAnsi="Times New Roman"/>
        </w:rPr>
      </w:pPr>
    </w:p>
    <w:p w:rsidR="00A37647" w:rsidRPr="00A37647" w:rsidRDefault="00A37647" w:rsidP="00A37647">
      <w:pPr>
        <w:ind w:left="360"/>
        <w:rPr>
          <w:rFonts w:ascii="Courier New" w:eastAsia="Times New Roman" w:hAnsi="Courier New"/>
          <w:b/>
          <w:sz w:val="18"/>
          <w:szCs w:val="18"/>
          <w:lang w:val="en-US" w:eastAsia="fr-FR"/>
        </w:rPr>
      </w:pPr>
      <w:r w:rsidRPr="00A37647">
        <w:rPr>
          <w:rFonts w:ascii="Courier New" w:eastAsia="Times New Roman" w:hAnsi="Courier New"/>
          <w:b/>
          <w:sz w:val="18"/>
          <w:szCs w:val="18"/>
          <w:lang w:val="en-US" w:eastAsia="fr-FR"/>
        </w:rPr>
        <w:t>[363,378</w:t>
      </w:r>
      <w:proofErr w:type="gramStart"/>
      <w:r w:rsidRPr="00A37647">
        <w:rPr>
          <w:rFonts w:ascii="Courier New" w:eastAsia="Times New Roman" w:hAnsi="Courier New"/>
          <w:b/>
          <w:sz w:val="18"/>
          <w:szCs w:val="18"/>
          <w:lang w:val="en-US" w:eastAsia="fr-FR"/>
        </w:rPr>
        <w:t>]  :</w:t>
      </w:r>
      <w:proofErr w:type="gram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ggagg</w:t>
      </w:r>
      <w:proofErr w:type="spell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gattttct</w:t>
      </w:r>
      <w:proofErr w:type="spell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ttg</w:t>
      </w:r>
      <w:proofErr w:type="spellEnd"/>
    </w:p>
    <w:p w:rsidR="00A37647" w:rsidRPr="00A37647" w:rsidRDefault="00A37647" w:rsidP="00A37647">
      <w:pPr>
        <w:ind w:left="360"/>
        <w:rPr>
          <w:rFonts w:ascii="Courier New" w:eastAsia="Times New Roman" w:hAnsi="Courier New"/>
          <w:b/>
          <w:sz w:val="18"/>
          <w:szCs w:val="18"/>
          <w:lang w:val="en-US" w:eastAsia="fr-FR"/>
        </w:rPr>
      </w:pPr>
      <w:r w:rsidRPr="00A37647">
        <w:rPr>
          <w:rFonts w:ascii="Courier New" w:eastAsia="Times New Roman" w:hAnsi="Courier New"/>
          <w:b/>
          <w:sz w:val="18"/>
          <w:szCs w:val="18"/>
          <w:lang w:val="en-US" w:eastAsia="fr-FR"/>
        </w:rPr>
        <w:t xml:space="preserve">[702,688]:    </w:t>
      </w:r>
      <w:proofErr w:type="spellStart"/>
      <w:r w:rsidRPr="00A37647">
        <w:rPr>
          <w:rFonts w:ascii="Courier New" w:eastAsia="Times New Roman" w:hAnsi="Courier New"/>
          <w:b/>
          <w:sz w:val="18"/>
          <w:szCs w:val="18"/>
          <w:lang w:val="en-US" w:eastAsia="fr-FR"/>
        </w:rPr>
        <w:t>ggagg</w:t>
      </w:r>
      <w:proofErr w:type="spell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gtaactt</w:t>
      </w:r>
      <w:proofErr w:type="spell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atg</w:t>
      </w:r>
      <w:proofErr w:type="spellEnd"/>
    </w:p>
    <w:p w:rsidR="00A37647" w:rsidRPr="00A37647" w:rsidRDefault="00A37647" w:rsidP="00A37647">
      <w:pPr>
        <w:ind w:left="360"/>
        <w:rPr>
          <w:rFonts w:ascii="Courier New" w:eastAsia="Times New Roman" w:hAnsi="Courier New"/>
          <w:b/>
          <w:sz w:val="18"/>
          <w:szCs w:val="18"/>
          <w:lang w:val="en-US" w:eastAsia="fr-FR"/>
        </w:rPr>
      </w:pPr>
      <w:r w:rsidRPr="00A37647">
        <w:rPr>
          <w:rFonts w:ascii="Courier New" w:eastAsia="Times New Roman" w:hAnsi="Courier New"/>
          <w:b/>
          <w:sz w:val="18"/>
          <w:szCs w:val="18"/>
          <w:lang w:val="en-US" w:eastAsia="fr-FR"/>
        </w:rPr>
        <w:t>[1562</w:t>
      </w:r>
      <w:proofErr w:type="gramStart"/>
      <w:r w:rsidRPr="00A37647">
        <w:rPr>
          <w:rFonts w:ascii="Courier New" w:eastAsia="Times New Roman" w:hAnsi="Courier New"/>
          <w:b/>
          <w:sz w:val="18"/>
          <w:szCs w:val="18"/>
          <w:lang w:val="en-US" w:eastAsia="fr-FR"/>
        </w:rPr>
        <w:t>,1577</w:t>
      </w:r>
      <w:proofErr w:type="gram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ggagt</w:t>
      </w:r>
      <w:proofErr w:type="spell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tccttgaa</w:t>
      </w:r>
      <w:proofErr w:type="spell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atg</w:t>
      </w:r>
      <w:proofErr w:type="spellEnd"/>
    </w:p>
    <w:p w:rsidR="00A37647" w:rsidRPr="00A37647" w:rsidRDefault="00A37647" w:rsidP="00A37647">
      <w:pPr>
        <w:ind w:left="360"/>
        <w:rPr>
          <w:rFonts w:ascii="Courier New" w:eastAsia="Times New Roman" w:hAnsi="Courier New"/>
          <w:b/>
          <w:sz w:val="18"/>
          <w:szCs w:val="18"/>
          <w:lang w:val="en-US" w:eastAsia="fr-FR"/>
        </w:rPr>
      </w:pPr>
      <w:r w:rsidRPr="00A37647">
        <w:rPr>
          <w:rFonts w:ascii="Courier New" w:eastAsia="Times New Roman" w:hAnsi="Courier New"/>
          <w:b/>
          <w:sz w:val="18"/>
          <w:szCs w:val="18"/>
          <w:lang w:val="en-US" w:eastAsia="fr-FR"/>
        </w:rPr>
        <w:t>[1907</w:t>
      </w:r>
      <w:proofErr w:type="gramStart"/>
      <w:r w:rsidRPr="00A37647">
        <w:rPr>
          <w:rFonts w:ascii="Courier New" w:eastAsia="Times New Roman" w:hAnsi="Courier New"/>
          <w:b/>
          <w:sz w:val="18"/>
          <w:szCs w:val="18"/>
          <w:lang w:val="en-US" w:eastAsia="fr-FR"/>
        </w:rPr>
        <w:t>,1920</w:t>
      </w:r>
      <w:proofErr w:type="gram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ggggg</w:t>
      </w:r>
      <w:proofErr w:type="spell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attaat</w:t>
      </w:r>
      <w:proofErr w:type="spell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atg</w:t>
      </w:r>
      <w:proofErr w:type="spellEnd"/>
    </w:p>
    <w:p w:rsidR="00A37647" w:rsidRPr="00A37647" w:rsidRDefault="00A37647" w:rsidP="00A37647">
      <w:pPr>
        <w:ind w:left="360"/>
        <w:rPr>
          <w:rFonts w:ascii="Courier New" w:eastAsia="Times New Roman" w:hAnsi="Courier New"/>
          <w:b/>
          <w:sz w:val="18"/>
          <w:szCs w:val="18"/>
          <w:lang w:val="en-US" w:eastAsia="fr-FR"/>
        </w:rPr>
      </w:pPr>
      <w:r w:rsidRPr="00A37647">
        <w:rPr>
          <w:rFonts w:ascii="Courier New" w:eastAsia="Times New Roman" w:hAnsi="Courier New"/>
          <w:b/>
          <w:sz w:val="18"/>
          <w:szCs w:val="18"/>
          <w:lang w:val="en-US" w:eastAsia="fr-FR"/>
        </w:rPr>
        <w:t>[3292</w:t>
      </w:r>
      <w:proofErr w:type="gramStart"/>
      <w:r w:rsidRPr="00A37647">
        <w:rPr>
          <w:rFonts w:ascii="Courier New" w:eastAsia="Times New Roman" w:hAnsi="Courier New"/>
          <w:b/>
          <w:sz w:val="18"/>
          <w:szCs w:val="18"/>
          <w:lang w:val="en-US" w:eastAsia="fr-FR"/>
        </w:rPr>
        <w:t>,3310</w:t>
      </w:r>
      <w:proofErr w:type="gram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ggtgg</w:t>
      </w:r>
      <w:proofErr w:type="spell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agaaatacttt</w:t>
      </w:r>
      <w:proofErr w:type="spell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atg</w:t>
      </w:r>
      <w:proofErr w:type="spellEnd"/>
    </w:p>
    <w:p w:rsidR="00A37647" w:rsidRDefault="00A37647" w:rsidP="00A37647">
      <w:pPr>
        <w:ind w:left="360"/>
        <w:rPr>
          <w:rFonts w:ascii="Courier New" w:eastAsia="Times New Roman" w:hAnsi="Courier New"/>
          <w:b/>
          <w:sz w:val="18"/>
          <w:szCs w:val="18"/>
          <w:lang w:val="en-US" w:eastAsia="fr-FR"/>
        </w:rPr>
      </w:pPr>
      <w:r w:rsidRPr="00A37647">
        <w:rPr>
          <w:rFonts w:ascii="Courier New" w:eastAsia="Times New Roman" w:hAnsi="Courier New"/>
          <w:b/>
          <w:sz w:val="18"/>
          <w:szCs w:val="18"/>
          <w:lang w:val="en-US" w:eastAsia="fr-FR"/>
        </w:rPr>
        <w:t>[4299</w:t>
      </w:r>
      <w:proofErr w:type="gramStart"/>
      <w:r w:rsidRPr="00A37647">
        <w:rPr>
          <w:rFonts w:ascii="Courier New" w:eastAsia="Times New Roman" w:hAnsi="Courier New"/>
          <w:b/>
          <w:sz w:val="18"/>
          <w:szCs w:val="18"/>
          <w:lang w:val="en-US" w:eastAsia="fr-FR"/>
        </w:rPr>
        <w:t>,4317</w:t>
      </w:r>
      <w:proofErr w:type="gram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ggagc</w:t>
      </w:r>
      <w:proofErr w:type="spellEnd"/>
      <w:r w:rsidRPr="00A37647">
        <w:rPr>
          <w:rFonts w:ascii="Courier New" w:eastAsia="Times New Roman" w:hAnsi="Courier New"/>
          <w:b/>
          <w:sz w:val="18"/>
          <w:szCs w:val="18"/>
          <w:lang w:val="en-US" w:eastAsia="fr-FR"/>
        </w:rPr>
        <w:t xml:space="preserve"> </w:t>
      </w:r>
      <w:proofErr w:type="spellStart"/>
      <w:r w:rsidRPr="00A37647">
        <w:rPr>
          <w:rFonts w:ascii="Courier New" w:eastAsia="Times New Roman" w:hAnsi="Courier New"/>
          <w:b/>
          <w:sz w:val="18"/>
          <w:szCs w:val="18"/>
          <w:lang w:val="en-US" w:eastAsia="fr-FR"/>
        </w:rPr>
        <w:t>aatcggcctcg</w:t>
      </w:r>
      <w:proofErr w:type="spellEnd"/>
      <w:r w:rsidRPr="00A37647">
        <w:rPr>
          <w:rFonts w:ascii="Courier New" w:eastAsia="Times New Roman" w:hAnsi="Courier New"/>
          <w:b/>
          <w:sz w:val="18"/>
          <w:szCs w:val="18"/>
          <w:lang w:val="en-US" w:eastAsia="fr-FR"/>
        </w:rPr>
        <w:t xml:space="preserve"> gtg</w:t>
      </w:r>
    </w:p>
    <w:p w:rsidR="00A37647" w:rsidRPr="00A37647" w:rsidRDefault="00A37647" w:rsidP="00A37647">
      <w:pPr>
        <w:ind w:left="360"/>
        <w:rPr>
          <w:rFonts w:ascii="Courier New" w:eastAsia="Times New Roman" w:hAnsi="Courier New"/>
          <w:b/>
          <w:sz w:val="18"/>
          <w:szCs w:val="18"/>
          <w:lang w:val="en-US" w:eastAsia="fr-FR"/>
        </w:rPr>
      </w:pPr>
    </w:p>
    <w:p w:rsidR="00BD0B49" w:rsidRDefault="00BD0B49" w:rsidP="00BD0B49">
      <w:pPr>
        <w:pStyle w:val="Paragraphedeliste"/>
        <w:numPr>
          <w:ilvl w:val="0"/>
          <w:numId w:val="7"/>
        </w:numPr>
        <w:rPr>
          <w:rFonts w:ascii="Times New Roman" w:hAnsi="Times New Roman"/>
        </w:rPr>
      </w:pPr>
      <w:r w:rsidRPr="00957D21">
        <w:rPr>
          <w:rFonts w:ascii="Times New Roman" w:hAnsi="Times New Roman"/>
        </w:rPr>
        <w:t xml:space="preserve">Expliquez ce que le motif permet de rechercher i) du point de vue de la syntaxe de </w:t>
      </w:r>
      <w:proofErr w:type="spellStart"/>
      <w:r w:rsidRPr="00957D21">
        <w:rPr>
          <w:rFonts w:ascii="Times New Roman" w:hAnsi="Times New Roman"/>
        </w:rPr>
        <w:t>scan_for_matches</w:t>
      </w:r>
      <w:proofErr w:type="spellEnd"/>
      <w:r w:rsidRPr="00957D21">
        <w:rPr>
          <w:rFonts w:ascii="Times New Roman" w:hAnsi="Times New Roman"/>
        </w:rPr>
        <w:t xml:space="preserve"> et ii) du point de vue biologique. Indiquer les faux positifs. </w:t>
      </w:r>
      <w:r>
        <w:rPr>
          <w:rFonts w:ascii="Times New Roman" w:hAnsi="Times New Roman"/>
        </w:rPr>
        <w:t>Comparer</w:t>
      </w:r>
      <w:r w:rsidRPr="00957D21">
        <w:rPr>
          <w:rFonts w:ascii="Times New Roman" w:hAnsi="Times New Roman"/>
        </w:rPr>
        <w:t xml:space="preserve"> les positions des codons initiateurs </w:t>
      </w:r>
      <w:r>
        <w:rPr>
          <w:rFonts w:ascii="Times New Roman" w:hAnsi="Times New Roman"/>
        </w:rPr>
        <w:t xml:space="preserve">des différentes ORF identifiées en 1) avec celles déduites de cette recherche.  Donner </w:t>
      </w:r>
      <w:r w:rsidRPr="00957D21">
        <w:rPr>
          <w:rFonts w:ascii="Times New Roman" w:hAnsi="Times New Roman"/>
        </w:rPr>
        <w:t xml:space="preserve">le modèle d'organisation génétique </w:t>
      </w:r>
      <w:r>
        <w:rPr>
          <w:rFonts w:ascii="Times New Roman" w:hAnsi="Times New Roman"/>
        </w:rPr>
        <w:t>final</w:t>
      </w:r>
      <w:r w:rsidRPr="00957D21">
        <w:rPr>
          <w:rFonts w:ascii="Times New Roman" w:hAnsi="Times New Roman"/>
        </w:rPr>
        <w:t>.</w:t>
      </w:r>
    </w:p>
    <w:p w:rsidR="00BD0B49" w:rsidRPr="00957D21" w:rsidRDefault="00BD0B49" w:rsidP="00BD0B49">
      <w:pPr>
        <w:pStyle w:val="Paragraphedeliste"/>
        <w:ind w:left="360"/>
        <w:rPr>
          <w:rFonts w:ascii="Times New Roman" w:hAnsi="Times New Roman"/>
        </w:rPr>
      </w:pPr>
    </w:p>
    <w:p w:rsidR="00BD0B49" w:rsidRPr="00B91762" w:rsidRDefault="00BD0B49" w:rsidP="00BD0B49">
      <w:pPr>
        <w:numPr>
          <w:ilvl w:val="0"/>
          <w:numId w:val="7"/>
        </w:numPr>
        <w:spacing w:line="240" w:lineRule="auto"/>
        <w:jc w:val="left"/>
        <w:rPr>
          <w:rFonts w:ascii="Times New Roman" w:hAnsi="Times New Roman"/>
        </w:rPr>
      </w:pPr>
      <w:r w:rsidRPr="00B91762">
        <w:rPr>
          <w:rFonts w:ascii="Times New Roman" w:hAnsi="Times New Roman"/>
        </w:rPr>
        <w:t>Pour achever l’annot</w:t>
      </w:r>
      <w:r>
        <w:rPr>
          <w:rFonts w:ascii="Times New Roman" w:hAnsi="Times New Roman"/>
        </w:rPr>
        <w:t>ation de ce fragment génomique</w:t>
      </w:r>
      <w:r w:rsidRPr="00B91762">
        <w:rPr>
          <w:rFonts w:ascii="Times New Roman" w:hAnsi="Times New Roman"/>
        </w:rPr>
        <w:t xml:space="preserve"> quelle</w:t>
      </w:r>
      <w:r>
        <w:rPr>
          <w:rFonts w:ascii="Times New Roman" w:hAnsi="Times New Roman"/>
        </w:rPr>
        <w:t xml:space="preserve">s analyses </w:t>
      </w:r>
      <w:proofErr w:type="spellStart"/>
      <w:r>
        <w:rPr>
          <w:rFonts w:ascii="Times New Roman" w:hAnsi="Times New Roman"/>
        </w:rPr>
        <w:t>bioinformatiques</w:t>
      </w:r>
      <w:proofErr w:type="spellEnd"/>
      <w:r>
        <w:rPr>
          <w:rFonts w:ascii="Times New Roman" w:hAnsi="Times New Roman"/>
        </w:rPr>
        <w:t xml:space="preserve"> complémentaires effectueriez-vous et pourquoi ? </w:t>
      </w:r>
      <w:r w:rsidRPr="00B91762">
        <w:rPr>
          <w:rFonts w:ascii="Times New Roman" w:hAnsi="Times New Roman"/>
        </w:rPr>
        <w:t xml:space="preserve"> </w:t>
      </w:r>
      <w:r>
        <w:rPr>
          <w:rFonts w:ascii="Times New Roman" w:hAnsi="Times New Roman"/>
        </w:rPr>
        <w:t>Répondez en quelques phrases</w:t>
      </w:r>
      <w:r w:rsidRPr="00B91762">
        <w:rPr>
          <w:rFonts w:ascii="Times New Roman" w:hAnsi="Times New Roman"/>
        </w:rPr>
        <w:t>.</w:t>
      </w:r>
    </w:p>
    <w:p w:rsidR="00364E2E" w:rsidRDefault="00364E2E" w:rsidP="006C7435">
      <w:pPr>
        <w:rPr>
          <w:rFonts w:ascii="Times New Roman" w:hAnsi="Times New Roman"/>
          <w:b/>
          <w:u w:val="single"/>
        </w:rPr>
      </w:pPr>
    </w:p>
    <w:p w:rsidR="00E4535E" w:rsidRDefault="00E4535E" w:rsidP="006C7435">
      <w:pPr>
        <w:rPr>
          <w:rFonts w:ascii="Times New Roman" w:hAnsi="Times New Roman"/>
          <w:b/>
          <w:u w:val="single"/>
        </w:rPr>
      </w:pPr>
    </w:p>
    <w:p w:rsidR="006C7435" w:rsidRDefault="006C7435" w:rsidP="006C7435">
      <w:pPr>
        <w:rPr>
          <w:rFonts w:ascii="Times New Roman" w:hAnsi="Times New Roman"/>
          <w:b/>
          <w:u w:val="single"/>
        </w:rPr>
      </w:pPr>
      <w:r>
        <w:rPr>
          <w:rFonts w:ascii="Times New Roman" w:hAnsi="Times New Roman"/>
          <w:b/>
          <w:u w:val="single"/>
        </w:rPr>
        <w:t xml:space="preserve">Problème </w:t>
      </w:r>
      <w:r>
        <w:rPr>
          <w:rFonts w:ascii="Times New Roman" w:hAnsi="Times New Roman"/>
          <w:b/>
          <w:u w:val="single"/>
        </w:rPr>
        <w:t>2</w:t>
      </w:r>
    </w:p>
    <w:p w:rsidR="006C7435" w:rsidRDefault="006C7435" w:rsidP="006C7435">
      <w:pPr>
        <w:rPr>
          <w:rFonts w:ascii="Times New Roman" w:hAnsi="Times New Roman"/>
          <w:b/>
          <w:u w:val="single"/>
        </w:rPr>
      </w:pPr>
    </w:p>
    <w:p w:rsidR="006C7435" w:rsidRDefault="00B90689" w:rsidP="006C7435">
      <w:pPr>
        <w:rPr>
          <w:rFonts w:ascii="Times New Roman" w:hAnsi="Times New Roman"/>
        </w:rPr>
      </w:pPr>
      <w:r>
        <w:rPr>
          <w:rFonts w:ascii="Times New Roman" w:hAnsi="Times New Roman"/>
        </w:rPr>
        <w:t>Nous voulons construire un</w:t>
      </w:r>
      <w:r w:rsidR="006C7435">
        <w:rPr>
          <w:rFonts w:ascii="Times New Roman" w:hAnsi="Times New Roman"/>
        </w:rPr>
        <w:t xml:space="preserve"> modèle de Markov caché pour prédire les </w:t>
      </w:r>
      <w:r w:rsidR="006C7435">
        <w:rPr>
          <w:rFonts w:ascii="Times New Roman" w:hAnsi="Times New Roman"/>
        </w:rPr>
        <w:t>hélices</w:t>
      </w:r>
      <w:r w:rsidR="006C7435">
        <w:rPr>
          <w:rFonts w:ascii="Times New Roman" w:hAnsi="Times New Roman"/>
        </w:rPr>
        <w:t xml:space="preserve"> membranaires dans les séquences protéiques et donc établir la topologie des protéines membranaires.</w:t>
      </w:r>
    </w:p>
    <w:p w:rsidR="006C7435" w:rsidRDefault="006C7435" w:rsidP="006C7435">
      <w:pPr>
        <w:rPr>
          <w:rFonts w:ascii="Times New Roman" w:hAnsi="Times New Roman"/>
        </w:rPr>
      </w:pPr>
      <w:r>
        <w:rPr>
          <w:rFonts w:ascii="Times New Roman" w:hAnsi="Times New Roman"/>
        </w:rPr>
        <w:t>Le caractère hydrophobe des hélices membranaires n'est pas suffisant pour obtenir une prédiction correcte. En effet, des suites de résidus hydrophobes existent au sein d'autres types de domaines (enterrés dans des domaines globulaires, associés aux peptides signal…). De plus, cela n'est pas non plus suffisant pour pouvoir réaliser la prédiction topologique des fragments transmembranaires (TM), à savoir localiser tous les TM et déterminer la localisation cytoplasmique ou extracellulaire des boucles.</w:t>
      </w:r>
    </w:p>
    <w:p w:rsidR="00AC320D" w:rsidRDefault="00AC320D" w:rsidP="006C7435">
      <w:pPr>
        <w:rPr>
          <w:rFonts w:ascii="Times New Roman" w:hAnsi="Times New Roman"/>
        </w:rPr>
      </w:pPr>
    </w:p>
    <w:p w:rsidR="00AC320D" w:rsidRDefault="00AC320D" w:rsidP="006C7435">
      <w:pPr>
        <w:rPr>
          <w:rFonts w:ascii="Times New Roman" w:hAnsi="Times New Roman"/>
        </w:rPr>
      </w:pPr>
      <w:r>
        <w:rPr>
          <w:rFonts w:ascii="Times New Roman" w:hAnsi="Times New Roman"/>
        </w:rPr>
        <w:t>Les deux représentations ci-dessous montrent deux exemples de topologie de protéines membranaires.</w:t>
      </w:r>
    </w:p>
    <w:p w:rsidR="00AC320D" w:rsidRDefault="00AC320D" w:rsidP="006C7435">
      <w:pPr>
        <w:rPr>
          <w:rFonts w:ascii="Times New Roman" w:hAnsi="Times New Roman"/>
        </w:rPr>
      </w:pPr>
    </w:p>
    <w:p w:rsidR="00AC320D" w:rsidRDefault="00AC320D" w:rsidP="006C7435">
      <w:pPr>
        <w:rPr>
          <w:rFonts w:ascii="Times New Roman" w:hAnsi="Times New Roman"/>
        </w:rPr>
      </w:pPr>
    </w:p>
    <w:tbl>
      <w:tblPr>
        <w:tblStyle w:val="Grilledutableau"/>
        <w:tblW w:w="0" w:type="auto"/>
        <w:tblLook w:val="04A0" w:firstRow="1" w:lastRow="0" w:firstColumn="1" w:lastColumn="0" w:noHBand="0" w:noVBand="1"/>
      </w:tblPr>
      <w:tblGrid>
        <w:gridCol w:w="5412"/>
        <w:gridCol w:w="3650"/>
      </w:tblGrid>
      <w:tr w:rsidR="00AC320D" w:rsidTr="00AC320D">
        <w:tc>
          <w:tcPr>
            <w:tcW w:w="4531" w:type="dxa"/>
          </w:tcPr>
          <w:p w:rsidR="00AC320D" w:rsidRDefault="00AC320D" w:rsidP="006C7435">
            <w:pPr>
              <w:rPr>
                <w:rFonts w:ascii="Times New Roman" w:hAnsi="Times New Roman"/>
              </w:rPr>
            </w:pPr>
            <w:r>
              <w:rPr>
                <w:rFonts w:ascii="Times New Roman" w:hAnsi="Times New Roman"/>
                <w:noProof/>
                <w:lang w:eastAsia="fr-FR"/>
              </w:rPr>
              <w:lastRenderedPageBreak/>
              <w:drawing>
                <wp:inline distT="0" distB="0" distL="0" distR="0" wp14:anchorId="2520D4AD" wp14:editId="778BAD50">
                  <wp:extent cx="3307080" cy="1960845"/>
                  <wp:effectExtent l="0" t="0" r="762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_prot_membranare_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9447" cy="1980036"/>
                          </a:xfrm>
                          <a:prstGeom prst="rect">
                            <a:avLst/>
                          </a:prstGeom>
                        </pic:spPr>
                      </pic:pic>
                    </a:graphicData>
                  </a:graphic>
                </wp:inline>
              </w:drawing>
            </w:r>
          </w:p>
        </w:tc>
        <w:tc>
          <w:tcPr>
            <w:tcW w:w="4531" w:type="dxa"/>
          </w:tcPr>
          <w:p w:rsidR="00AC320D" w:rsidRDefault="00AC320D" w:rsidP="006C7435">
            <w:pPr>
              <w:rPr>
                <w:rFonts w:ascii="Times New Roman" w:hAnsi="Times New Roman"/>
              </w:rPr>
            </w:pPr>
            <w:r w:rsidRPr="00B90689">
              <w:rPr>
                <w:rFonts w:ascii="Times New Roman" w:hAnsi="Times New Roman"/>
                <w:noProof/>
                <w:u w:val="single"/>
                <w:lang w:eastAsia="fr-FR"/>
              </w:rPr>
              <w:drawing>
                <wp:anchor distT="0" distB="0" distL="114300" distR="114300" simplePos="0" relativeHeight="251662336" behindDoc="0" locked="0" layoutInCell="1" allowOverlap="1" wp14:anchorId="247CA14C" wp14:editId="5C44A385">
                  <wp:simplePos x="0" y="0"/>
                  <wp:positionH relativeFrom="margin">
                    <wp:posOffset>-6350</wp:posOffset>
                  </wp:positionH>
                  <wp:positionV relativeFrom="paragraph">
                    <wp:posOffset>183515</wp:posOffset>
                  </wp:positionV>
                  <wp:extent cx="2158365" cy="2337435"/>
                  <wp:effectExtent l="19050" t="19050" r="13335" b="24765"/>
                  <wp:wrapSquare wrapText="bothSides"/>
                  <wp:docPr id="5" name="Image 5" descr="ex_prot_membra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_prot_membrana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233743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AC320D" w:rsidRDefault="00AC320D" w:rsidP="006C7435">
      <w:pPr>
        <w:rPr>
          <w:rFonts w:ascii="Times New Roman" w:hAnsi="Times New Roman"/>
        </w:rPr>
      </w:pPr>
    </w:p>
    <w:p w:rsidR="003F013A" w:rsidRDefault="003F013A" w:rsidP="003F013A">
      <w:pPr>
        <w:rPr>
          <w:rFonts w:ascii="Times New Roman" w:hAnsi="Times New Roman"/>
        </w:rPr>
      </w:pPr>
      <w:r>
        <w:rPr>
          <w:rFonts w:ascii="Times New Roman" w:hAnsi="Times New Roman"/>
        </w:rPr>
        <w:t>Dans ces topologies, nous pouvons distinguer trois types de régions :</w:t>
      </w:r>
    </w:p>
    <w:p w:rsidR="003F013A" w:rsidRDefault="003F013A" w:rsidP="003F013A">
      <w:pPr>
        <w:jc w:val="left"/>
        <w:rPr>
          <w:rFonts w:ascii="Times New Roman" w:hAnsi="Times New Roman"/>
        </w:rPr>
      </w:pPr>
    </w:p>
    <w:p w:rsidR="003F013A" w:rsidRDefault="003F013A" w:rsidP="003F013A">
      <w:pPr>
        <w:numPr>
          <w:ilvl w:val="0"/>
          <w:numId w:val="1"/>
        </w:numPr>
        <w:jc w:val="left"/>
        <w:rPr>
          <w:rFonts w:ascii="Times New Roman" w:hAnsi="Times New Roman"/>
        </w:rPr>
      </w:pPr>
      <w:r>
        <w:rPr>
          <w:rFonts w:ascii="Times New Roman" w:hAnsi="Times New Roman"/>
        </w:rPr>
        <w:t>les hélices transmembranaires</w:t>
      </w:r>
    </w:p>
    <w:p w:rsidR="003F013A" w:rsidRDefault="003F013A" w:rsidP="003F013A">
      <w:pPr>
        <w:numPr>
          <w:ilvl w:val="0"/>
          <w:numId w:val="1"/>
        </w:numPr>
        <w:jc w:val="left"/>
        <w:rPr>
          <w:rFonts w:ascii="Times New Roman" w:hAnsi="Times New Roman"/>
        </w:rPr>
      </w:pPr>
      <w:r>
        <w:rPr>
          <w:rFonts w:ascii="Times New Roman" w:hAnsi="Times New Roman"/>
        </w:rPr>
        <w:t>les boucles cytoplasmiques</w:t>
      </w:r>
    </w:p>
    <w:p w:rsidR="003F013A" w:rsidRDefault="003F013A" w:rsidP="003F013A">
      <w:pPr>
        <w:numPr>
          <w:ilvl w:val="0"/>
          <w:numId w:val="1"/>
        </w:numPr>
        <w:jc w:val="left"/>
        <w:rPr>
          <w:rFonts w:ascii="Times New Roman" w:hAnsi="Times New Roman"/>
        </w:rPr>
      </w:pPr>
      <w:r>
        <w:rPr>
          <w:rFonts w:ascii="Times New Roman" w:hAnsi="Times New Roman"/>
        </w:rPr>
        <w:t>les boucles du compartiment extracellulaire</w:t>
      </w:r>
    </w:p>
    <w:p w:rsidR="003F013A" w:rsidRDefault="003F013A" w:rsidP="003F013A">
      <w:pPr>
        <w:jc w:val="left"/>
        <w:rPr>
          <w:rFonts w:ascii="Times New Roman" w:hAnsi="Times New Roman"/>
        </w:rPr>
      </w:pPr>
    </w:p>
    <w:p w:rsidR="003F013A" w:rsidRDefault="003F013A" w:rsidP="003F013A">
      <w:pPr>
        <w:rPr>
          <w:rFonts w:ascii="Times New Roman" w:hAnsi="Times New Roman"/>
        </w:rPr>
      </w:pPr>
      <w:r>
        <w:rPr>
          <w:rFonts w:ascii="Times New Roman" w:hAnsi="Times New Roman"/>
        </w:rPr>
        <w:t>Les boucles comme les hélices peuvent avoir des tailles variables. Il a aussi été montré que les distributions en acides aminés étaient différentes dans les boucles cytoplasmiques et les boucles non-cytoplasmiques.</w:t>
      </w:r>
    </w:p>
    <w:p w:rsidR="006C7435" w:rsidRDefault="006C7435" w:rsidP="006C7435">
      <w:pPr>
        <w:jc w:val="left"/>
        <w:rPr>
          <w:rFonts w:ascii="Times New Roman" w:hAnsi="Times New Roman"/>
        </w:rPr>
      </w:pPr>
    </w:p>
    <w:p w:rsidR="006C7435" w:rsidRDefault="006C7435" w:rsidP="006C7435">
      <w:pPr>
        <w:jc w:val="left"/>
        <w:rPr>
          <w:rFonts w:ascii="Times New Roman" w:hAnsi="Times New Roman"/>
          <w:u w:val="single"/>
        </w:rPr>
      </w:pPr>
      <w:r w:rsidRPr="00F2322A">
        <w:rPr>
          <w:rFonts w:ascii="Times New Roman" w:hAnsi="Times New Roman"/>
          <w:u w:val="single"/>
        </w:rPr>
        <w:t xml:space="preserve">Les </w:t>
      </w:r>
      <w:r>
        <w:rPr>
          <w:rFonts w:ascii="Times New Roman" w:hAnsi="Times New Roman"/>
          <w:u w:val="single"/>
        </w:rPr>
        <w:t>hélices</w:t>
      </w:r>
    </w:p>
    <w:p w:rsidR="00AC320D" w:rsidRDefault="006C7435" w:rsidP="006C7435">
      <w:pPr>
        <w:rPr>
          <w:rFonts w:ascii="Times New Roman" w:hAnsi="Times New Roman"/>
        </w:rPr>
      </w:pPr>
      <w:r>
        <w:rPr>
          <w:rFonts w:ascii="Times New Roman" w:hAnsi="Times New Roman"/>
        </w:rPr>
        <w:t xml:space="preserve">Les régions de l'hélice qui sont à l'interface membrane/cytoplasme et à l'interface membrane/compartiment extracellulaire ont une composition en acides aminés qui leur </w:t>
      </w:r>
      <w:r w:rsidR="00AC320D">
        <w:rPr>
          <w:rFonts w:ascii="Times New Roman" w:hAnsi="Times New Roman"/>
        </w:rPr>
        <w:t>est propre</w:t>
      </w:r>
      <w:r>
        <w:rPr>
          <w:rFonts w:ascii="Times New Roman" w:hAnsi="Times New Roman"/>
        </w:rPr>
        <w:t xml:space="preserve"> et qui </w:t>
      </w:r>
      <w:r w:rsidR="00AC320D">
        <w:rPr>
          <w:rFonts w:ascii="Times New Roman" w:hAnsi="Times New Roman"/>
        </w:rPr>
        <w:t>est différente</w:t>
      </w:r>
      <w:r>
        <w:rPr>
          <w:rFonts w:ascii="Times New Roman" w:hAnsi="Times New Roman"/>
        </w:rPr>
        <w:t xml:space="preserve"> de la composition en acides aminés des résidus du cœur de l'hélice. </w:t>
      </w:r>
    </w:p>
    <w:p w:rsidR="00AC320D" w:rsidRDefault="006C7435" w:rsidP="006C7435">
      <w:pPr>
        <w:rPr>
          <w:rFonts w:ascii="Times New Roman" w:hAnsi="Times New Roman"/>
        </w:rPr>
      </w:pPr>
      <w:r>
        <w:rPr>
          <w:rFonts w:ascii="Times New Roman" w:hAnsi="Times New Roman"/>
        </w:rPr>
        <w:t xml:space="preserve">Ces régions </w:t>
      </w:r>
      <w:r>
        <w:rPr>
          <w:rFonts w:ascii="Times New Roman" w:hAnsi="Times New Roman"/>
        </w:rPr>
        <w:t xml:space="preserve">ont une taille de 5 résidus et </w:t>
      </w:r>
      <w:r>
        <w:rPr>
          <w:rFonts w:ascii="Times New Roman" w:hAnsi="Times New Roman"/>
        </w:rPr>
        <w:t xml:space="preserve">seront appelées </w:t>
      </w:r>
      <w:r>
        <w:rPr>
          <w:rFonts w:ascii="Times New Roman" w:hAnsi="Times New Roman"/>
        </w:rPr>
        <w:t xml:space="preserve">respectivement </w:t>
      </w:r>
      <w:proofErr w:type="spellStart"/>
      <w:r w:rsidRPr="00136AA9">
        <w:rPr>
          <w:rFonts w:ascii="Times New Roman" w:hAnsi="Times New Roman"/>
          <w:i/>
        </w:rPr>
        <w:t>cap</w:t>
      </w:r>
      <w:r>
        <w:rPr>
          <w:rFonts w:ascii="Times New Roman" w:hAnsi="Times New Roman"/>
        </w:rPr>
        <w:t>_</w:t>
      </w:r>
      <w:r w:rsidRPr="00136AA9">
        <w:rPr>
          <w:rFonts w:ascii="Times New Roman" w:hAnsi="Times New Roman"/>
          <w:i/>
        </w:rPr>
        <w:t>cyt</w:t>
      </w:r>
      <w:proofErr w:type="spellEnd"/>
      <w:r>
        <w:rPr>
          <w:rFonts w:ascii="Times New Roman" w:hAnsi="Times New Roman"/>
        </w:rPr>
        <w:t xml:space="preserve"> et </w:t>
      </w:r>
      <w:proofErr w:type="spellStart"/>
      <w:r w:rsidRPr="00136AA9">
        <w:rPr>
          <w:rFonts w:ascii="Times New Roman" w:hAnsi="Times New Roman"/>
          <w:i/>
        </w:rPr>
        <w:t>cap_non-cyt</w:t>
      </w:r>
      <w:proofErr w:type="spellEnd"/>
      <w:r>
        <w:rPr>
          <w:rFonts w:ascii="Times New Roman" w:hAnsi="Times New Roman"/>
        </w:rPr>
        <w:t xml:space="preserve">. </w:t>
      </w:r>
    </w:p>
    <w:p w:rsidR="006C7435" w:rsidRDefault="006C7435" w:rsidP="006C7435">
      <w:pPr>
        <w:rPr>
          <w:rFonts w:ascii="Times New Roman" w:hAnsi="Times New Roman"/>
        </w:rPr>
      </w:pPr>
      <w:r>
        <w:rPr>
          <w:rFonts w:ascii="Times New Roman" w:hAnsi="Times New Roman"/>
        </w:rPr>
        <w:t>Le cœur de l'hélice</w:t>
      </w:r>
      <w:r>
        <w:rPr>
          <w:rFonts w:ascii="Times New Roman" w:hAnsi="Times New Roman"/>
        </w:rPr>
        <w:t>, donc en dehors de ces régions,</w:t>
      </w:r>
      <w:r>
        <w:rPr>
          <w:rFonts w:ascii="Times New Roman" w:hAnsi="Times New Roman"/>
        </w:rPr>
        <w:t xml:space="preserve"> a une taille pouvant varier entre 5 et 25 acides aminés.</w:t>
      </w:r>
      <w:r w:rsidRPr="0045290A">
        <w:rPr>
          <w:rFonts w:ascii="Times New Roman" w:hAnsi="Times New Roman"/>
        </w:rPr>
        <w:t xml:space="preserve"> </w:t>
      </w:r>
    </w:p>
    <w:p w:rsidR="006C7435" w:rsidRDefault="006C7435" w:rsidP="006C7435">
      <w:pPr>
        <w:rPr>
          <w:rFonts w:ascii="Times New Roman" w:hAnsi="Times New Roman"/>
        </w:rPr>
      </w:pPr>
    </w:p>
    <w:p w:rsidR="006C7435" w:rsidRPr="00E5731E" w:rsidRDefault="006C7435" w:rsidP="006C7435">
      <w:pPr>
        <w:rPr>
          <w:rFonts w:ascii="Times New Roman" w:hAnsi="Times New Roman"/>
          <w:u w:val="single"/>
        </w:rPr>
      </w:pPr>
      <w:r w:rsidRPr="00E5731E">
        <w:rPr>
          <w:rFonts w:ascii="Times New Roman" w:hAnsi="Times New Roman"/>
          <w:u w:val="single"/>
        </w:rPr>
        <w:t>Les boucles</w:t>
      </w:r>
    </w:p>
    <w:p w:rsidR="006C7435" w:rsidRDefault="006C7435" w:rsidP="006C7435">
      <w:pPr>
        <w:rPr>
          <w:rFonts w:ascii="Times New Roman" w:hAnsi="Times New Roman"/>
        </w:rPr>
      </w:pPr>
      <w:r>
        <w:rPr>
          <w:rFonts w:ascii="Times New Roman" w:hAnsi="Times New Roman"/>
        </w:rPr>
        <w:t xml:space="preserve">Elles sont localisées entre les hélices et peuvent avoir une taille variant de un résidu à </w:t>
      </w:r>
      <w:r w:rsidRPr="00F507DA">
        <w:rPr>
          <w:rFonts w:ascii="Times New Roman" w:hAnsi="Times New Roman"/>
          <w:i/>
        </w:rPr>
        <w:t>x</w:t>
      </w:r>
      <w:r>
        <w:rPr>
          <w:rFonts w:ascii="Times New Roman" w:hAnsi="Times New Roman"/>
        </w:rPr>
        <w:t xml:space="preserve"> résidus.</w:t>
      </w:r>
    </w:p>
    <w:p w:rsidR="006C7435" w:rsidRDefault="006C7435" w:rsidP="006C7435">
      <w:pPr>
        <w:rPr>
          <w:rFonts w:ascii="Times New Roman" w:hAnsi="Times New Roman"/>
        </w:rPr>
      </w:pPr>
      <w:r>
        <w:rPr>
          <w:rFonts w:ascii="Times New Roman" w:hAnsi="Times New Roman"/>
        </w:rPr>
        <w:t xml:space="preserve">Il apparaîtrait que l'information topologique (biais en usage des acides aminés) soit localisée dans les 10 positions en </w:t>
      </w:r>
      <w:proofErr w:type="spellStart"/>
      <w:r>
        <w:rPr>
          <w:rFonts w:ascii="Times New Roman" w:hAnsi="Times New Roman"/>
        </w:rPr>
        <w:t>C-ter</w:t>
      </w:r>
      <w:proofErr w:type="spellEnd"/>
      <w:r>
        <w:rPr>
          <w:rFonts w:ascii="Times New Roman" w:hAnsi="Times New Roman"/>
        </w:rPr>
        <w:t xml:space="preserve"> et en </w:t>
      </w:r>
      <w:proofErr w:type="spellStart"/>
      <w:r>
        <w:rPr>
          <w:rFonts w:ascii="Times New Roman" w:hAnsi="Times New Roman"/>
        </w:rPr>
        <w:t>N-ter</w:t>
      </w:r>
      <w:proofErr w:type="spellEnd"/>
      <w:r>
        <w:rPr>
          <w:rFonts w:ascii="Times New Roman" w:hAnsi="Times New Roman"/>
        </w:rPr>
        <w:t xml:space="preserve"> de la région </w:t>
      </w:r>
      <w:r w:rsidRPr="00136AA9">
        <w:rPr>
          <w:rFonts w:ascii="Times New Roman" w:hAnsi="Times New Roman"/>
          <w:i/>
        </w:rPr>
        <w:t>cap</w:t>
      </w:r>
      <w:r>
        <w:rPr>
          <w:rFonts w:ascii="Times New Roman" w:hAnsi="Times New Roman"/>
        </w:rPr>
        <w:t>. Pour des boucles de tailles supérieures à 20 acides aminés, les positions supplémentaires sont considérées comme appartenant à un domaine globulaire ayant une composition en acides aminés identiques et sans biais.</w:t>
      </w:r>
    </w:p>
    <w:p w:rsidR="006C7435" w:rsidRDefault="006C7435" w:rsidP="006C7435">
      <w:pPr>
        <w:rPr>
          <w:rFonts w:ascii="Times New Roman" w:hAnsi="Times New Roman"/>
        </w:rPr>
      </w:pPr>
      <w:r>
        <w:rPr>
          <w:rFonts w:ascii="Times New Roman" w:hAnsi="Times New Roman"/>
        </w:rPr>
        <w:t>Cependant :</w:t>
      </w:r>
    </w:p>
    <w:p w:rsidR="006C7435" w:rsidRDefault="006C7435" w:rsidP="006C7435">
      <w:pPr>
        <w:numPr>
          <w:ilvl w:val="0"/>
          <w:numId w:val="2"/>
        </w:numPr>
        <w:rPr>
          <w:rFonts w:ascii="Times New Roman" w:hAnsi="Times New Roman"/>
        </w:rPr>
      </w:pPr>
      <w:r>
        <w:rPr>
          <w:rFonts w:ascii="Times New Roman" w:hAnsi="Times New Roman"/>
        </w:rPr>
        <w:t>Les boucles cytoplasmiques ou extracellulaires présentent des compositions en acides aminés différentes. Cette différence peut donc aider à l'orientation de l'hélice (</w:t>
      </w:r>
      <w:proofErr w:type="spellStart"/>
      <w:r>
        <w:rPr>
          <w:rFonts w:ascii="Times New Roman" w:hAnsi="Times New Roman"/>
        </w:rPr>
        <w:t>inside</w:t>
      </w:r>
      <w:proofErr w:type="spellEnd"/>
      <w:r>
        <w:rPr>
          <w:rFonts w:ascii="Times New Roman" w:hAnsi="Times New Roman"/>
        </w:rPr>
        <w:t>/</w:t>
      </w:r>
      <w:proofErr w:type="spellStart"/>
      <w:r>
        <w:rPr>
          <w:rFonts w:ascii="Times New Roman" w:hAnsi="Times New Roman"/>
        </w:rPr>
        <w:t>outside</w:t>
      </w:r>
      <w:proofErr w:type="spellEnd"/>
      <w:r>
        <w:rPr>
          <w:rFonts w:ascii="Times New Roman" w:hAnsi="Times New Roman"/>
        </w:rPr>
        <w:t xml:space="preserve"> ou </w:t>
      </w:r>
      <w:proofErr w:type="spellStart"/>
      <w:r>
        <w:rPr>
          <w:rFonts w:ascii="Times New Roman" w:hAnsi="Times New Roman"/>
        </w:rPr>
        <w:t>outside</w:t>
      </w:r>
      <w:proofErr w:type="spellEnd"/>
      <w:r>
        <w:rPr>
          <w:rFonts w:ascii="Times New Roman" w:hAnsi="Times New Roman"/>
        </w:rPr>
        <w:t>/</w:t>
      </w:r>
      <w:proofErr w:type="spellStart"/>
      <w:r>
        <w:rPr>
          <w:rFonts w:ascii="Times New Roman" w:hAnsi="Times New Roman"/>
        </w:rPr>
        <w:t>inside</w:t>
      </w:r>
      <w:proofErr w:type="spellEnd"/>
      <w:r>
        <w:rPr>
          <w:rFonts w:ascii="Times New Roman" w:hAnsi="Times New Roman"/>
        </w:rPr>
        <w:t xml:space="preserve">). </w:t>
      </w:r>
    </w:p>
    <w:p w:rsidR="006C7435" w:rsidRDefault="006C7435" w:rsidP="006C7435">
      <w:pPr>
        <w:numPr>
          <w:ilvl w:val="0"/>
          <w:numId w:val="2"/>
        </w:numPr>
        <w:rPr>
          <w:rFonts w:ascii="Times New Roman" w:hAnsi="Times New Roman"/>
        </w:rPr>
      </w:pPr>
      <w:r>
        <w:rPr>
          <w:rFonts w:ascii="Times New Roman" w:hAnsi="Times New Roman"/>
        </w:rPr>
        <w:t>Dans le cas des boucles extracellulaires, les boucles de grandes tailles (&gt; 100 résidus) apparaissent avoir des propriétés différentes des boucles plus courtes.</w:t>
      </w:r>
    </w:p>
    <w:p w:rsidR="006C7435" w:rsidRDefault="006C7435" w:rsidP="006C7435">
      <w:pPr>
        <w:rPr>
          <w:rFonts w:ascii="Times New Roman" w:hAnsi="Times New Roman"/>
        </w:rPr>
      </w:pPr>
    </w:p>
    <w:p w:rsidR="00411014" w:rsidRDefault="006C7435" w:rsidP="006C7435">
      <w:pPr>
        <w:rPr>
          <w:rFonts w:ascii="Times New Roman" w:hAnsi="Times New Roman"/>
        </w:rPr>
      </w:pPr>
      <w:r>
        <w:rPr>
          <w:rFonts w:ascii="Times New Roman" w:hAnsi="Times New Roman"/>
        </w:rPr>
        <w:t>1</w:t>
      </w:r>
      <w:r w:rsidRPr="007F2EBF">
        <w:rPr>
          <w:rFonts w:ascii="Times New Roman" w:hAnsi="Times New Roman"/>
        </w:rPr>
        <w:t xml:space="preserve">) </w:t>
      </w:r>
      <w:r>
        <w:rPr>
          <w:rFonts w:ascii="Times New Roman" w:hAnsi="Times New Roman"/>
        </w:rPr>
        <w:t>A l'aide de ces informations biologiques</w:t>
      </w:r>
      <w:r w:rsidR="00411014">
        <w:rPr>
          <w:rFonts w:ascii="Times New Roman" w:hAnsi="Times New Roman"/>
        </w:rPr>
        <w:t> :</w:t>
      </w:r>
    </w:p>
    <w:p w:rsidR="00411014" w:rsidRDefault="003F013A" w:rsidP="006C7435">
      <w:pPr>
        <w:rPr>
          <w:rFonts w:ascii="Times New Roman" w:hAnsi="Times New Roman"/>
        </w:rPr>
      </w:pPr>
      <w:r>
        <w:rPr>
          <w:rFonts w:ascii="Times New Roman" w:hAnsi="Times New Roman"/>
        </w:rPr>
        <w:t xml:space="preserve">a) </w:t>
      </w:r>
      <w:r w:rsidR="00411014">
        <w:rPr>
          <w:rFonts w:ascii="Times New Roman" w:hAnsi="Times New Roman"/>
        </w:rPr>
        <w:t>donner la liste des différents états qu’il faudra prendre en compte dans le HMM pour modéliser une protéine membranaire</w:t>
      </w:r>
    </w:p>
    <w:p w:rsidR="006C7435" w:rsidRDefault="003F013A" w:rsidP="006C7435">
      <w:pPr>
        <w:rPr>
          <w:rFonts w:ascii="Times New Roman" w:hAnsi="Times New Roman"/>
        </w:rPr>
      </w:pPr>
      <w:r>
        <w:rPr>
          <w:rFonts w:ascii="Times New Roman" w:hAnsi="Times New Roman"/>
        </w:rPr>
        <w:t>b)</w:t>
      </w:r>
      <w:bookmarkStart w:id="0" w:name="_GoBack"/>
      <w:bookmarkEnd w:id="0"/>
      <w:r w:rsidR="006C7435" w:rsidRPr="007F2EBF">
        <w:rPr>
          <w:rFonts w:ascii="Times New Roman" w:hAnsi="Times New Roman"/>
        </w:rPr>
        <w:t xml:space="preserve"> réaliser le schéma du HMM qui </w:t>
      </w:r>
      <w:r w:rsidR="00411014">
        <w:rPr>
          <w:rFonts w:ascii="Times New Roman" w:hAnsi="Times New Roman"/>
        </w:rPr>
        <w:t>représentera</w:t>
      </w:r>
      <w:r w:rsidR="006C7435" w:rsidRPr="007F2EBF">
        <w:rPr>
          <w:rFonts w:ascii="Times New Roman" w:hAnsi="Times New Roman"/>
        </w:rPr>
        <w:t xml:space="preserve"> les différents états et les transitions possibles</w:t>
      </w:r>
      <w:r w:rsidR="00411014">
        <w:rPr>
          <w:rFonts w:ascii="Times New Roman" w:hAnsi="Times New Roman"/>
        </w:rPr>
        <w:t xml:space="preserve"> entre les états</w:t>
      </w:r>
      <w:r w:rsidR="006C7435" w:rsidRPr="007F2EBF">
        <w:rPr>
          <w:rFonts w:ascii="Times New Roman" w:hAnsi="Times New Roman"/>
        </w:rPr>
        <w:t xml:space="preserve">. </w:t>
      </w:r>
    </w:p>
    <w:p w:rsidR="00411014" w:rsidRPr="007F2EBF" w:rsidRDefault="00411014" w:rsidP="006C7435">
      <w:pPr>
        <w:rPr>
          <w:rFonts w:ascii="Times New Roman" w:hAnsi="Times New Roman"/>
        </w:rPr>
      </w:pPr>
    </w:p>
    <w:p w:rsidR="006C7435" w:rsidRPr="00F507DA" w:rsidRDefault="006C7435" w:rsidP="006C7435">
      <w:pPr>
        <w:rPr>
          <w:rFonts w:ascii="Times New Roman" w:hAnsi="Times New Roman"/>
        </w:rPr>
      </w:pPr>
      <w:r w:rsidRPr="007F2EBF">
        <w:rPr>
          <w:rFonts w:ascii="Times New Roman" w:hAnsi="Times New Roman"/>
        </w:rPr>
        <w:lastRenderedPageBreak/>
        <w:t xml:space="preserve">2) </w:t>
      </w:r>
      <w:r w:rsidR="00BE7F12">
        <w:rPr>
          <w:rFonts w:ascii="Times New Roman" w:hAnsi="Times New Roman"/>
        </w:rPr>
        <w:t xml:space="preserve">Dans un deuxième temps, une modélisation plus fine prenant en compte chaque position de la séquence protéique sera développer. En appliquant cette modélisation, détailler </w:t>
      </w:r>
      <w:r>
        <w:rPr>
          <w:rFonts w:ascii="Times New Roman" w:hAnsi="Times New Roman"/>
        </w:rPr>
        <w:t xml:space="preserve"> la sous-partie du</w:t>
      </w:r>
      <w:r w:rsidRPr="007F2EBF">
        <w:rPr>
          <w:rFonts w:ascii="Times New Roman" w:hAnsi="Times New Roman"/>
        </w:rPr>
        <w:t xml:space="preserve"> HMM modélisant </w:t>
      </w:r>
      <w:r>
        <w:rPr>
          <w:rFonts w:ascii="Times New Roman" w:hAnsi="Times New Roman"/>
        </w:rPr>
        <w:t xml:space="preserve">la région cœur de l'hélice ainsi que les régions </w:t>
      </w:r>
      <w:proofErr w:type="spellStart"/>
      <w:r w:rsidRPr="00F507DA">
        <w:rPr>
          <w:rFonts w:ascii="Times New Roman" w:hAnsi="Times New Roman"/>
          <w:i/>
        </w:rPr>
        <w:t>cap_cyt</w:t>
      </w:r>
      <w:proofErr w:type="spellEnd"/>
      <w:r>
        <w:rPr>
          <w:rFonts w:ascii="Times New Roman" w:hAnsi="Times New Roman"/>
        </w:rPr>
        <w:t xml:space="preserve"> et </w:t>
      </w:r>
      <w:proofErr w:type="spellStart"/>
      <w:r w:rsidRPr="00F507DA">
        <w:rPr>
          <w:rFonts w:ascii="Times New Roman" w:hAnsi="Times New Roman"/>
          <w:i/>
        </w:rPr>
        <w:t>cap_non-cyt</w:t>
      </w:r>
      <w:proofErr w:type="spellEnd"/>
      <w:r>
        <w:rPr>
          <w:rFonts w:ascii="Times New Roman" w:hAnsi="Times New Roman"/>
        </w:rPr>
        <w:t xml:space="preserve">. </w:t>
      </w:r>
    </w:p>
    <w:p w:rsidR="006C7435" w:rsidRPr="007F2EBF" w:rsidRDefault="006C7435" w:rsidP="006C7435">
      <w:pPr>
        <w:rPr>
          <w:rFonts w:ascii="Times New Roman" w:hAnsi="Times New Roman"/>
        </w:rPr>
      </w:pPr>
    </w:p>
    <w:p w:rsidR="006C7435" w:rsidRDefault="006C7435" w:rsidP="006C7435">
      <w:pPr>
        <w:rPr>
          <w:rFonts w:ascii="Times New Roman" w:hAnsi="Times New Roman"/>
        </w:rPr>
      </w:pPr>
      <w:r w:rsidRPr="007F2EBF">
        <w:rPr>
          <w:rFonts w:ascii="Times New Roman" w:hAnsi="Times New Roman"/>
        </w:rPr>
        <w:t xml:space="preserve">3) </w:t>
      </w:r>
      <w:r>
        <w:rPr>
          <w:rFonts w:ascii="Times New Roman" w:hAnsi="Times New Roman"/>
        </w:rPr>
        <w:t xml:space="preserve">Dans </w:t>
      </w:r>
      <w:r w:rsidR="00BE7F12">
        <w:rPr>
          <w:rFonts w:ascii="Times New Roman" w:hAnsi="Times New Roman"/>
        </w:rPr>
        <w:t xml:space="preserve">une </w:t>
      </w:r>
      <w:r>
        <w:rPr>
          <w:rFonts w:ascii="Times New Roman" w:hAnsi="Times New Roman"/>
        </w:rPr>
        <w:t xml:space="preserve">méthode </w:t>
      </w:r>
      <w:r w:rsidR="00BE7F12">
        <w:rPr>
          <w:rFonts w:ascii="Times New Roman" w:hAnsi="Times New Roman"/>
        </w:rPr>
        <w:t>de prédiction des TM</w:t>
      </w:r>
      <w:r>
        <w:rPr>
          <w:rFonts w:ascii="Times New Roman" w:hAnsi="Times New Roman"/>
        </w:rPr>
        <w:t xml:space="preserve">, les boucles ont été modélisées de la façon suivante. </w:t>
      </w:r>
    </w:p>
    <w:p w:rsidR="00BE7F12" w:rsidRPr="007F2EBF" w:rsidRDefault="00BE7F12" w:rsidP="006C7435">
      <w:pPr>
        <w:rPr>
          <w:rFonts w:ascii="Times New Roman" w:hAnsi="Times New Roman"/>
        </w:rPr>
      </w:pPr>
    </w:p>
    <w:p w:rsidR="006C7435" w:rsidRDefault="006C7435" w:rsidP="006C7435">
      <w:pPr>
        <w:numPr>
          <w:ilvl w:val="0"/>
          <w:numId w:val="3"/>
        </w:numPr>
        <w:rPr>
          <w:rFonts w:ascii="Times New Roman" w:hAnsi="Times New Roman"/>
        </w:rPr>
      </w:pPr>
      <w:r>
        <w:rPr>
          <w:noProof/>
          <w:lang w:eastAsia="fr-FR"/>
        </w:rPr>
        <w:drawing>
          <wp:anchor distT="0" distB="0" distL="114300" distR="114300" simplePos="0" relativeHeight="251660288" behindDoc="0" locked="0" layoutInCell="1" allowOverlap="1">
            <wp:simplePos x="0" y="0"/>
            <wp:positionH relativeFrom="column">
              <wp:posOffset>9525</wp:posOffset>
            </wp:positionH>
            <wp:positionV relativeFrom="paragraph">
              <wp:posOffset>127000</wp:posOffset>
            </wp:positionV>
            <wp:extent cx="3386455" cy="1350010"/>
            <wp:effectExtent l="19050" t="19050" r="23495" b="21590"/>
            <wp:wrapSquare wrapText="bothSides"/>
            <wp:docPr id="1" name="Image 1" descr="loop_struct_H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p_struct_H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6455" cy="135001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rPr>
        <w:t>A quoi correspond l'état ayant une transition sur lui-même ?</w:t>
      </w:r>
    </w:p>
    <w:p w:rsidR="006C7435" w:rsidRDefault="006C7435" w:rsidP="006C7435">
      <w:pPr>
        <w:numPr>
          <w:ilvl w:val="0"/>
          <w:numId w:val="3"/>
        </w:numPr>
        <w:rPr>
          <w:rFonts w:ascii="Times New Roman" w:hAnsi="Times New Roman"/>
        </w:rPr>
      </w:pPr>
      <w:r>
        <w:rPr>
          <w:rFonts w:ascii="Times New Roman" w:hAnsi="Times New Roman"/>
        </w:rPr>
        <w:t>Expliquer ce modèle.</w:t>
      </w:r>
    </w:p>
    <w:p w:rsidR="006C7435" w:rsidRPr="006E6FA7" w:rsidRDefault="006C7435" w:rsidP="006C7435">
      <w:pPr>
        <w:numPr>
          <w:ilvl w:val="0"/>
          <w:numId w:val="3"/>
        </w:numPr>
        <w:jc w:val="left"/>
      </w:pPr>
      <w:r>
        <w:rPr>
          <w:rFonts w:ascii="Times New Roman" w:hAnsi="Times New Roman"/>
        </w:rPr>
        <w:t xml:space="preserve">Peut-il être utilisé pour modéliser aussi bien les boucles cytoplasmiques qu'extracellulaires? Argumenter. </w:t>
      </w:r>
    </w:p>
    <w:p w:rsidR="006C7435" w:rsidRDefault="006C7435" w:rsidP="006C7435">
      <w:pPr>
        <w:numPr>
          <w:ilvl w:val="0"/>
          <w:numId w:val="3"/>
        </w:numPr>
      </w:pPr>
      <w:r>
        <w:rPr>
          <w:rFonts w:ascii="Times New Roman" w:hAnsi="Times New Roman"/>
        </w:rPr>
        <w:t xml:space="preserve">Si votre réponse en c) est positive, pour chaque type de boucle, </w:t>
      </w:r>
      <w:r w:rsidR="00BE7F12">
        <w:rPr>
          <w:rFonts w:ascii="Times New Roman" w:hAnsi="Times New Roman"/>
        </w:rPr>
        <w:t xml:space="preserve">préciser les termes </w:t>
      </w:r>
      <w:proofErr w:type="spellStart"/>
      <w:r w:rsidR="00BE7F12">
        <w:rPr>
          <w:rFonts w:ascii="Times New Roman" w:hAnsi="Times New Roman"/>
        </w:rPr>
        <w:t>loop</w:t>
      </w:r>
      <w:proofErr w:type="spellEnd"/>
      <w:r w:rsidR="00BE7F12">
        <w:rPr>
          <w:rFonts w:ascii="Times New Roman" w:hAnsi="Times New Roman"/>
        </w:rPr>
        <w:t xml:space="preserve"> et cap, c’est-à-dire i</w:t>
      </w:r>
      <w:r w:rsidR="00D668FA">
        <w:rPr>
          <w:rFonts w:ascii="Times New Roman" w:hAnsi="Times New Roman"/>
        </w:rPr>
        <w:t xml:space="preserve">ndiquer le </w:t>
      </w:r>
      <w:r w:rsidR="00D668FA" w:rsidRPr="00D668FA">
        <w:rPr>
          <w:rFonts w:ascii="Times New Roman" w:hAnsi="Times New Roman"/>
          <w:i/>
        </w:rPr>
        <w:t>cap-</w:t>
      </w:r>
      <w:proofErr w:type="spellStart"/>
      <w:r w:rsidR="00D668FA" w:rsidRPr="00D668FA">
        <w:rPr>
          <w:rFonts w:ascii="Times New Roman" w:hAnsi="Times New Roman"/>
          <w:i/>
        </w:rPr>
        <w:t>cyt</w:t>
      </w:r>
      <w:proofErr w:type="spellEnd"/>
      <w:r w:rsidR="00D668FA">
        <w:rPr>
          <w:rFonts w:ascii="Times New Roman" w:hAnsi="Times New Roman"/>
        </w:rPr>
        <w:t xml:space="preserve"> et le </w:t>
      </w:r>
      <w:r w:rsidR="00D668FA" w:rsidRPr="00D668FA">
        <w:rPr>
          <w:rFonts w:ascii="Times New Roman" w:hAnsi="Times New Roman"/>
          <w:i/>
        </w:rPr>
        <w:t>cap-no</w:t>
      </w:r>
      <w:r w:rsidR="00D668FA">
        <w:rPr>
          <w:rFonts w:ascii="Times New Roman" w:hAnsi="Times New Roman"/>
          <w:i/>
        </w:rPr>
        <w:t>n</w:t>
      </w:r>
      <w:r w:rsidR="00D668FA" w:rsidRPr="00D668FA">
        <w:rPr>
          <w:rFonts w:ascii="Times New Roman" w:hAnsi="Times New Roman"/>
          <w:i/>
        </w:rPr>
        <w:t>-</w:t>
      </w:r>
      <w:proofErr w:type="spellStart"/>
      <w:r w:rsidR="00BE7F12" w:rsidRPr="00D668FA">
        <w:rPr>
          <w:rFonts w:ascii="Times New Roman" w:hAnsi="Times New Roman"/>
          <w:i/>
        </w:rPr>
        <w:t>cyt</w:t>
      </w:r>
      <w:proofErr w:type="spellEnd"/>
      <w:r w:rsidR="00BE7F12">
        <w:rPr>
          <w:rFonts w:ascii="Times New Roman" w:hAnsi="Times New Roman"/>
        </w:rPr>
        <w:t xml:space="preserve"> </w:t>
      </w:r>
      <w:r w:rsidR="00D668FA">
        <w:rPr>
          <w:rFonts w:ascii="Times New Roman" w:hAnsi="Times New Roman"/>
        </w:rPr>
        <w:t>et si la « </w:t>
      </w:r>
      <w:proofErr w:type="spellStart"/>
      <w:r w:rsidR="00D668FA">
        <w:rPr>
          <w:rFonts w:ascii="Times New Roman" w:hAnsi="Times New Roman"/>
        </w:rPr>
        <w:t>loop</w:t>
      </w:r>
      <w:proofErr w:type="spellEnd"/>
      <w:r w:rsidR="00D668FA">
        <w:rPr>
          <w:rFonts w:ascii="Times New Roman" w:hAnsi="Times New Roman"/>
        </w:rPr>
        <w:t> » est cytoplasmique ou extra-</w:t>
      </w:r>
      <w:proofErr w:type="spellStart"/>
      <w:r w:rsidR="00D668FA">
        <w:rPr>
          <w:rFonts w:ascii="Times New Roman" w:hAnsi="Times New Roman"/>
        </w:rPr>
        <w:t>cellaire</w:t>
      </w:r>
      <w:proofErr w:type="spellEnd"/>
      <w:r w:rsidR="00D668FA">
        <w:rPr>
          <w:rFonts w:ascii="Times New Roman" w:hAnsi="Times New Roman"/>
        </w:rPr>
        <w:t>.</w:t>
      </w:r>
    </w:p>
    <w:p w:rsidR="00364E2E" w:rsidRDefault="00364E2E">
      <w:pPr>
        <w:spacing w:after="160" w:line="259" w:lineRule="auto"/>
        <w:jc w:val="left"/>
      </w:pPr>
    </w:p>
    <w:p w:rsidR="00E4535E" w:rsidRDefault="00E4535E">
      <w:pPr>
        <w:spacing w:after="160" w:line="259" w:lineRule="auto"/>
        <w:jc w:val="left"/>
      </w:pPr>
      <w:r>
        <w:br w:type="page"/>
      </w:r>
    </w:p>
    <w:p w:rsidR="00E4535E" w:rsidRDefault="00E4535E">
      <w:pPr>
        <w:spacing w:after="160" w:line="259" w:lineRule="auto"/>
        <w:jc w:val="left"/>
      </w:pPr>
    </w:p>
    <w:p w:rsidR="00082C74" w:rsidRPr="00082C74" w:rsidRDefault="00082C74" w:rsidP="00082C74">
      <w:pPr>
        <w:jc w:val="center"/>
        <w:rPr>
          <w:rFonts w:ascii="Times New Roman" w:hAnsi="Times New Roman"/>
          <w:b/>
          <w:sz w:val="24"/>
          <w:szCs w:val="24"/>
          <w:lang w:val="en-US"/>
        </w:rPr>
      </w:pPr>
      <w:proofErr w:type="spellStart"/>
      <w:r w:rsidRPr="00082C74">
        <w:rPr>
          <w:rFonts w:ascii="Times New Roman" w:hAnsi="Times New Roman"/>
          <w:b/>
          <w:sz w:val="24"/>
          <w:szCs w:val="24"/>
          <w:lang w:val="en-US"/>
        </w:rPr>
        <w:t>Annexe</w:t>
      </w:r>
      <w:proofErr w:type="spellEnd"/>
      <w:r w:rsidRPr="00082C74">
        <w:rPr>
          <w:rFonts w:ascii="Times New Roman" w:hAnsi="Times New Roman"/>
          <w:b/>
          <w:sz w:val="24"/>
          <w:szCs w:val="24"/>
          <w:lang w:val="en-US"/>
        </w:rPr>
        <w:t xml:space="preserve"> 1</w:t>
      </w:r>
    </w:p>
    <w:p w:rsidR="00082C74" w:rsidRPr="00082C74" w:rsidRDefault="00082C74" w:rsidP="00082C74">
      <w:pPr>
        <w:spacing w:line="240" w:lineRule="auto"/>
        <w:rPr>
          <w:rFonts w:ascii="Times New Roman" w:hAnsi="Times New Roman"/>
          <w:b/>
          <w:lang w:val="en-US"/>
        </w:rPr>
      </w:pPr>
    </w:p>
    <w:p w:rsidR="00082C74" w:rsidRPr="00082C74" w:rsidRDefault="00082C74" w:rsidP="00082C74">
      <w:pPr>
        <w:spacing w:line="240" w:lineRule="auto"/>
        <w:rPr>
          <w:rFonts w:ascii="Times New Roman" w:hAnsi="Times New Roman"/>
          <w:b/>
          <w:lang w:val="en-US"/>
        </w:rPr>
      </w:pPr>
    </w:p>
    <w:p w:rsidR="00082C74" w:rsidRPr="00082C74" w:rsidRDefault="00082C74" w:rsidP="00082C74">
      <w:pPr>
        <w:spacing w:line="240" w:lineRule="auto"/>
        <w:rPr>
          <w:rFonts w:ascii="Times New Roman" w:hAnsi="Times New Roman"/>
          <w:b/>
          <w:lang w:val="en-US"/>
        </w:rPr>
      </w:pPr>
      <w:proofErr w:type="spellStart"/>
      <w:r w:rsidRPr="00082C74">
        <w:rPr>
          <w:rFonts w:ascii="Times New Roman" w:hAnsi="Times New Roman"/>
          <w:b/>
          <w:lang w:val="en-US"/>
        </w:rPr>
        <w:t>OR</w:t>
      </w:r>
      <w:r w:rsidRPr="00082C74">
        <w:rPr>
          <w:rFonts w:ascii="Times New Roman" w:hAnsi="Times New Roman"/>
          <w:b/>
          <w:lang w:val="en-US"/>
        </w:rPr>
        <w:t>Ff</w:t>
      </w:r>
      <w:r w:rsidRPr="00082C74">
        <w:rPr>
          <w:rFonts w:ascii="Times New Roman" w:hAnsi="Times New Roman"/>
          <w:b/>
          <w:lang w:val="en-US"/>
        </w:rPr>
        <w:t>inder</w:t>
      </w:r>
      <w:proofErr w:type="spellEnd"/>
      <w:r w:rsidRPr="00082C74">
        <w:rPr>
          <w:rFonts w:ascii="Times New Roman" w:hAnsi="Times New Roman"/>
          <w:b/>
          <w:lang w:val="en-US"/>
        </w:rPr>
        <w:t xml:space="preserve"> </w:t>
      </w:r>
      <w:proofErr w:type="spellStart"/>
      <w:proofErr w:type="gramStart"/>
      <w:r w:rsidRPr="00082C74">
        <w:rPr>
          <w:rFonts w:ascii="Times New Roman" w:hAnsi="Times New Roman"/>
          <w:b/>
          <w:lang w:val="en-US"/>
        </w:rPr>
        <w:t>paramètres</w:t>
      </w:r>
      <w:proofErr w:type="spellEnd"/>
      <w:r w:rsidRPr="00082C74">
        <w:rPr>
          <w:rFonts w:ascii="Times New Roman" w:hAnsi="Times New Roman"/>
          <w:b/>
          <w:lang w:val="en-US"/>
        </w:rPr>
        <w:t> :</w:t>
      </w:r>
      <w:proofErr w:type="gramEnd"/>
      <w:r w:rsidRPr="00082C74">
        <w:rPr>
          <w:rFonts w:ascii="Times New Roman" w:hAnsi="Times New Roman"/>
          <w:b/>
          <w:lang w:val="en-US"/>
        </w:rPr>
        <w:t xml:space="preserve"> </w:t>
      </w:r>
      <w:proofErr w:type="spellStart"/>
      <w:r w:rsidRPr="00082C74">
        <w:rPr>
          <w:rFonts w:ascii="Times New Roman" w:hAnsi="Times New Roman"/>
          <w:b/>
          <w:lang w:val="en-US"/>
        </w:rPr>
        <w:t>seuil</w:t>
      </w:r>
      <w:proofErr w:type="spellEnd"/>
      <w:r w:rsidRPr="00082C74">
        <w:rPr>
          <w:rFonts w:ascii="Times New Roman" w:hAnsi="Times New Roman"/>
          <w:b/>
          <w:lang w:val="en-US"/>
        </w:rPr>
        <w:t xml:space="preserve"> 300 </w:t>
      </w:r>
      <w:proofErr w:type="spellStart"/>
      <w:r w:rsidRPr="00082C74">
        <w:rPr>
          <w:rFonts w:ascii="Times New Roman" w:hAnsi="Times New Roman"/>
          <w:b/>
          <w:lang w:val="en-US"/>
        </w:rPr>
        <w:t>pb</w:t>
      </w:r>
      <w:proofErr w:type="spellEnd"/>
      <w:r w:rsidRPr="00082C74">
        <w:rPr>
          <w:rFonts w:ascii="Times New Roman" w:hAnsi="Times New Roman"/>
          <w:b/>
          <w:lang w:val="en-US"/>
        </w:rPr>
        <w:t xml:space="preserve"> ; start </w:t>
      </w:r>
      <w:proofErr w:type="spellStart"/>
      <w:r w:rsidRPr="00082C74">
        <w:rPr>
          <w:rFonts w:ascii="Times New Roman" w:hAnsi="Times New Roman"/>
          <w:b/>
          <w:lang w:val="en-US"/>
        </w:rPr>
        <w:t>codonATG</w:t>
      </w:r>
      <w:proofErr w:type="spellEnd"/>
      <w:r w:rsidRPr="00082C74">
        <w:rPr>
          <w:rFonts w:ascii="Times New Roman" w:hAnsi="Times New Roman"/>
          <w:b/>
          <w:lang w:val="en-US"/>
        </w:rPr>
        <w:t xml:space="preserve"> only ;  Nested ORF removed</w:t>
      </w:r>
    </w:p>
    <w:p w:rsidR="00082C74" w:rsidRPr="00082C74" w:rsidRDefault="00082C74" w:rsidP="00082C74">
      <w:pPr>
        <w:spacing w:line="240" w:lineRule="auto"/>
        <w:ind w:left="360"/>
        <w:rPr>
          <w:rFonts w:ascii="Times New Roman" w:hAnsi="Times New Roman"/>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
        <w:gridCol w:w="889"/>
        <w:gridCol w:w="889"/>
        <w:gridCol w:w="815"/>
        <w:gridCol w:w="766"/>
        <w:gridCol w:w="1109"/>
      </w:tblGrid>
      <w:tr w:rsidR="00082C74" w:rsidRPr="002C261A" w:rsidTr="00012856">
        <w:trPr>
          <w:jc w:val="center"/>
        </w:trPr>
        <w:tc>
          <w:tcPr>
            <w:tcW w:w="889" w:type="dxa"/>
          </w:tcPr>
          <w:p w:rsidR="00082C74" w:rsidRDefault="00082C74" w:rsidP="00012856">
            <w:pPr>
              <w:spacing w:line="240" w:lineRule="auto"/>
              <w:rPr>
                <w:rFonts w:ascii="Times New Roman" w:hAnsi="Times New Roman"/>
              </w:rPr>
            </w:pPr>
            <w:r>
              <w:rPr>
                <w:rFonts w:ascii="Times New Roman" w:hAnsi="Times New Roman"/>
              </w:rPr>
              <w:t>Label</w:t>
            </w:r>
          </w:p>
        </w:tc>
        <w:tc>
          <w:tcPr>
            <w:tcW w:w="889" w:type="dxa"/>
          </w:tcPr>
          <w:p w:rsidR="00082C74" w:rsidRPr="002C261A" w:rsidRDefault="00082C74" w:rsidP="00012856">
            <w:pPr>
              <w:spacing w:line="240" w:lineRule="auto"/>
              <w:rPr>
                <w:rFonts w:ascii="Times New Roman" w:hAnsi="Times New Roman"/>
              </w:rPr>
            </w:pPr>
            <w:r>
              <w:rPr>
                <w:rFonts w:ascii="Times New Roman" w:hAnsi="Times New Roman"/>
              </w:rPr>
              <w:t>Strand</w:t>
            </w:r>
          </w:p>
        </w:tc>
        <w:tc>
          <w:tcPr>
            <w:tcW w:w="889" w:type="dxa"/>
            <w:shd w:val="clear" w:color="auto" w:fill="auto"/>
          </w:tcPr>
          <w:p w:rsidR="00082C74" w:rsidRPr="002C261A" w:rsidRDefault="00082C74" w:rsidP="00012856">
            <w:pPr>
              <w:spacing w:line="240" w:lineRule="auto"/>
              <w:rPr>
                <w:rFonts w:ascii="Times New Roman" w:hAnsi="Times New Roman"/>
              </w:rPr>
            </w:pPr>
            <w:r w:rsidRPr="002C261A">
              <w:rPr>
                <w:rFonts w:ascii="Times New Roman" w:hAnsi="Times New Roman"/>
              </w:rPr>
              <w:t>Frame</w:t>
            </w:r>
          </w:p>
        </w:tc>
        <w:tc>
          <w:tcPr>
            <w:tcW w:w="815" w:type="dxa"/>
            <w:shd w:val="clear" w:color="auto" w:fill="auto"/>
          </w:tcPr>
          <w:p w:rsidR="00082C74" w:rsidRPr="002C261A" w:rsidRDefault="00082C74" w:rsidP="00012856">
            <w:pPr>
              <w:spacing w:line="240" w:lineRule="auto"/>
              <w:rPr>
                <w:rFonts w:ascii="Times New Roman" w:hAnsi="Times New Roman"/>
              </w:rPr>
            </w:pPr>
            <w:proofErr w:type="spellStart"/>
            <w:r>
              <w:rPr>
                <w:rFonts w:ascii="Times New Roman" w:hAnsi="Times New Roman"/>
              </w:rPr>
              <w:t>start</w:t>
            </w:r>
            <w:proofErr w:type="spellEnd"/>
          </w:p>
        </w:tc>
        <w:tc>
          <w:tcPr>
            <w:tcW w:w="766" w:type="dxa"/>
            <w:shd w:val="clear" w:color="auto" w:fill="auto"/>
          </w:tcPr>
          <w:p w:rsidR="00082C74" w:rsidRPr="002C261A" w:rsidRDefault="00082C74" w:rsidP="00012856">
            <w:pPr>
              <w:spacing w:line="240" w:lineRule="auto"/>
              <w:rPr>
                <w:rFonts w:ascii="Times New Roman" w:hAnsi="Times New Roman"/>
              </w:rPr>
            </w:pPr>
            <w:r>
              <w:rPr>
                <w:rFonts w:ascii="Times New Roman" w:hAnsi="Times New Roman"/>
              </w:rPr>
              <w:t>stop</w:t>
            </w:r>
          </w:p>
        </w:tc>
        <w:tc>
          <w:tcPr>
            <w:tcW w:w="1109" w:type="dxa"/>
            <w:shd w:val="clear" w:color="auto" w:fill="auto"/>
          </w:tcPr>
          <w:p w:rsidR="00082C74" w:rsidRPr="002C261A" w:rsidRDefault="00082C74" w:rsidP="00012856">
            <w:pPr>
              <w:spacing w:line="240" w:lineRule="auto"/>
              <w:rPr>
                <w:rFonts w:ascii="Times New Roman" w:hAnsi="Times New Roman"/>
              </w:rPr>
            </w:pPr>
            <w:r w:rsidRPr="002C261A">
              <w:rPr>
                <w:rFonts w:ascii="Times New Roman" w:hAnsi="Times New Roman"/>
              </w:rPr>
              <w:t>longueur</w:t>
            </w:r>
          </w:p>
        </w:tc>
      </w:tr>
      <w:tr w:rsidR="00082C74" w:rsidRPr="002C261A" w:rsidTr="00012856">
        <w:trPr>
          <w:jc w:val="center"/>
        </w:trPr>
        <w:tc>
          <w:tcPr>
            <w:tcW w:w="889" w:type="dxa"/>
          </w:tcPr>
          <w:p w:rsidR="00082C74" w:rsidRDefault="00082C74" w:rsidP="00012856">
            <w:pPr>
              <w:spacing w:line="240" w:lineRule="auto"/>
              <w:jc w:val="center"/>
              <w:rPr>
                <w:rFonts w:ascii="Times New Roman" w:hAnsi="Times New Roman"/>
              </w:rPr>
            </w:pPr>
            <w:r>
              <w:rPr>
                <w:rFonts w:ascii="Times New Roman" w:hAnsi="Times New Roman"/>
              </w:rPr>
              <w:t>ORF1</w:t>
            </w:r>
          </w:p>
        </w:tc>
        <w:tc>
          <w:tcPr>
            <w:tcW w:w="889" w:type="dxa"/>
          </w:tcPr>
          <w:p w:rsidR="00082C74" w:rsidRPr="002C261A" w:rsidRDefault="00082C74" w:rsidP="00012856">
            <w:pPr>
              <w:spacing w:line="240" w:lineRule="auto"/>
              <w:jc w:val="center"/>
              <w:rPr>
                <w:rFonts w:ascii="Times New Roman" w:hAnsi="Times New Roman"/>
              </w:rPr>
            </w:pPr>
            <w:r>
              <w:rPr>
                <w:rFonts w:ascii="Times New Roman" w:hAnsi="Times New Roman"/>
              </w:rPr>
              <w:t>-</w:t>
            </w:r>
          </w:p>
        </w:tc>
        <w:tc>
          <w:tcPr>
            <w:tcW w:w="889" w:type="dxa"/>
            <w:shd w:val="clear" w:color="auto" w:fill="auto"/>
          </w:tcPr>
          <w:p w:rsidR="00082C74" w:rsidRPr="002C261A" w:rsidRDefault="00082C74" w:rsidP="00012856">
            <w:pPr>
              <w:spacing w:line="240" w:lineRule="auto"/>
              <w:jc w:val="center"/>
              <w:rPr>
                <w:rFonts w:ascii="Times New Roman" w:hAnsi="Times New Roman"/>
              </w:rPr>
            </w:pPr>
            <w:r w:rsidRPr="002C261A">
              <w:rPr>
                <w:rFonts w:ascii="Times New Roman" w:hAnsi="Times New Roman"/>
              </w:rPr>
              <w:t>1</w:t>
            </w:r>
          </w:p>
        </w:tc>
        <w:tc>
          <w:tcPr>
            <w:tcW w:w="815" w:type="dxa"/>
            <w:shd w:val="clear" w:color="auto" w:fill="auto"/>
          </w:tcPr>
          <w:p w:rsidR="00082C74" w:rsidRPr="002C261A" w:rsidRDefault="00082C74" w:rsidP="00012856">
            <w:pPr>
              <w:spacing w:line="240" w:lineRule="auto"/>
              <w:rPr>
                <w:rFonts w:ascii="Times New Roman" w:hAnsi="Times New Roman"/>
              </w:rPr>
            </w:pPr>
            <w:r>
              <w:rPr>
                <w:rFonts w:ascii="Times New Roman" w:hAnsi="Times New Roman"/>
              </w:rPr>
              <w:t>690</w:t>
            </w:r>
          </w:p>
        </w:tc>
        <w:tc>
          <w:tcPr>
            <w:tcW w:w="766" w:type="dxa"/>
            <w:shd w:val="clear" w:color="auto" w:fill="auto"/>
          </w:tcPr>
          <w:p w:rsidR="00082C74" w:rsidRPr="002C261A" w:rsidRDefault="00082C74" w:rsidP="00012856">
            <w:pPr>
              <w:spacing w:line="240" w:lineRule="auto"/>
              <w:rPr>
                <w:rFonts w:ascii="Times New Roman" w:hAnsi="Times New Roman"/>
              </w:rPr>
            </w:pPr>
            <w:r>
              <w:rPr>
                <w:rFonts w:ascii="Times New Roman" w:hAnsi="Times New Roman"/>
              </w:rPr>
              <w:t>1</w:t>
            </w:r>
          </w:p>
        </w:tc>
        <w:tc>
          <w:tcPr>
            <w:tcW w:w="1109" w:type="dxa"/>
            <w:shd w:val="clear" w:color="auto" w:fill="auto"/>
          </w:tcPr>
          <w:p w:rsidR="00082C74" w:rsidRPr="002C261A" w:rsidRDefault="00082C74" w:rsidP="00012856">
            <w:pPr>
              <w:spacing w:line="240" w:lineRule="auto"/>
              <w:rPr>
                <w:rFonts w:ascii="Times New Roman" w:hAnsi="Times New Roman"/>
              </w:rPr>
            </w:pPr>
            <w:r w:rsidRPr="002C261A">
              <w:rPr>
                <w:rFonts w:ascii="Times New Roman" w:hAnsi="Times New Roman"/>
              </w:rPr>
              <w:t>507</w:t>
            </w:r>
          </w:p>
        </w:tc>
      </w:tr>
      <w:tr w:rsidR="00082C74" w:rsidRPr="002C261A" w:rsidTr="00012856">
        <w:trPr>
          <w:jc w:val="center"/>
        </w:trPr>
        <w:tc>
          <w:tcPr>
            <w:tcW w:w="889" w:type="dxa"/>
          </w:tcPr>
          <w:p w:rsidR="00082C74" w:rsidRDefault="00082C74" w:rsidP="00012856">
            <w:pPr>
              <w:spacing w:line="240" w:lineRule="auto"/>
              <w:jc w:val="center"/>
              <w:rPr>
                <w:rFonts w:ascii="Times New Roman" w:hAnsi="Times New Roman"/>
              </w:rPr>
            </w:pPr>
            <w:r>
              <w:rPr>
                <w:rFonts w:ascii="Times New Roman" w:hAnsi="Times New Roman"/>
              </w:rPr>
              <w:t>ORF2</w:t>
            </w:r>
          </w:p>
        </w:tc>
        <w:tc>
          <w:tcPr>
            <w:tcW w:w="889" w:type="dxa"/>
          </w:tcPr>
          <w:p w:rsidR="00082C74" w:rsidRPr="002C261A" w:rsidRDefault="00082C74" w:rsidP="00012856">
            <w:pPr>
              <w:spacing w:line="240" w:lineRule="auto"/>
              <w:jc w:val="center"/>
              <w:rPr>
                <w:rFonts w:ascii="Times New Roman" w:hAnsi="Times New Roman"/>
              </w:rPr>
            </w:pPr>
            <w:r>
              <w:rPr>
                <w:rFonts w:ascii="Times New Roman" w:hAnsi="Times New Roman"/>
              </w:rPr>
              <w:t>+</w:t>
            </w:r>
          </w:p>
        </w:tc>
        <w:tc>
          <w:tcPr>
            <w:tcW w:w="889" w:type="dxa"/>
            <w:shd w:val="clear" w:color="auto" w:fill="auto"/>
          </w:tcPr>
          <w:p w:rsidR="00082C74" w:rsidRPr="002C261A" w:rsidRDefault="00082C74" w:rsidP="00012856">
            <w:pPr>
              <w:spacing w:line="240" w:lineRule="auto"/>
              <w:jc w:val="center"/>
              <w:rPr>
                <w:rFonts w:ascii="Times New Roman" w:hAnsi="Times New Roman"/>
              </w:rPr>
            </w:pPr>
            <w:r>
              <w:rPr>
                <w:rFonts w:ascii="Times New Roman" w:hAnsi="Times New Roman"/>
              </w:rPr>
              <w:t>1</w:t>
            </w:r>
          </w:p>
        </w:tc>
        <w:tc>
          <w:tcPr>
            <w:tcW w:w="815" w:type="dxa"/>
            <w:shd w:val="clear" w:color="auto" w:fill="auto"/>
          </w:tcPr>
          <w:p w:rsidR="00082C74" w:rsidRPr="002C261A" w:rsidRDefault="00082C74" w:rsidP="00012856">
            <w:pPr>
              <w:spacing w:line="240" w:lineRule="auto"/>
              <w:rPr>
                <w:rFonts w:ascii="Times New Roman" w:hAnsi="Times New Roman"/>
              </w:rPr>
            </w:pPr>
            <w:r>
              <w:rPr>
                <w:rFonts w:ascii="Times New Roman" w:hAnsi="Times New Roman"/>
              </w:rPr>
              <w:t>1441</w:t>
            </w:r>
          </w:p>
        </w:tc>
        <w:tc>
          <w:tcPr>
            <w:tcW w:w="766" w:type="dxa"/>
            <w:shd w:val="clear" w:color="auto" w:fill="auto"/>
          </w:tcPr>
          <w:p w:rsidR="00082C74" w:rsidRPr="002C261A" w:rsidRDefault="00082C74" w:rsidP="00012856">
            <w:pPr>
              <w:spacing w:line="240" w:lineRule="auto"/>
              <w:rPr>
                <w:rFonts w:ascii="Times New Roman" w:hAnsi="Times New Roman"/>
              </w:rPr>
            </w:pPr>
            <w:r>
              <w:rPr>
                <w:rFonts w:ascii="Times New Roman" w:hAnsi="Times New Roman"/>
              </w:rPr>
              <w:t>1905</w:t>
            </w:r>
          </w:p>
        </w:tc>
        <w:tc>
          <w:tcPr>
            <w:tcW w:w="1109" w:type="dxa"/>
            <w:shd w:val="clear" w:color="auto" w:fill="auto"/>
          </w:tcPr>
          <w:p w:rsidR="00082C74" w:rsidRPr="002C261A" w:rsidRDefault="00082C74" w:rsidP="00012856">
            <w:pPr>
              <w:spacing w:line="240" w:lineRule="auto"/>
              <w:rPr>
                <w:rFonts w:ascii="Times New Roman" w:hAnsi="Times New Roman"/>
              </w:rPr>
            </w:pPr>
            <w:r>
              <w:rPr>
                <w:rFonts w:ascii="Times New Roman" w:hAnsi="Times New Roman"/>
              </w:rPr>
              <w:t>465</w:t>
            </w:r>
          </w:p>
        </w:tc>
      </w:tr>
      <w:tr w:rsidR="00082C74" w:rsidRPr="002C261A" w:rsidTr="00012856">
        <w:trPr>
          <w:jc w:val="center"/>
        </w:trPr>
        <w:tc>
          <w:tcPr>
            <w:tcW w:w="889" w:type="dxa"/>
          </w:tcPr>
          <w:p w:rsidR="00082C74" w:rsidRDefault="00082C74" w:rsidP="00012856">
            <w:pPr>
              <w:spacing w:line="240" w:lineRule="auto"/>
              <w:jc w:val="center"/>
              <w:rPr>
                <w:rFonts w:ascii="Times New Roman" w:hAnsi="Times New Roman"/>
              </w:rPr>
            </w:pPr>
            <w:r>
              <w:rPr>
                <w:rFonts w:ascii="Times New Roman" w:hAnsi="Times New Roman"/>
              </w:rPr>
              <w:t>ORF3</w:t>
            </w:r>
          </w:p>
        </w:tc>
        <w:tc>
          <w:tcPr>
            <w:tcW w:w="889" w:type="dxa"/>
          </w:tcPr>
          <w:p w:rsidR="00082C74" w:rsidRPr="002C261A" w:rsidRDefault="00082C74" w:rsidP="00012856">
            <w:pPr>
              <w:spacing w:line="240" w:lineRule="auto"/>
              <w:jc w:val="center"/>
              <w:rPr>
                <w:rFonts w:ascii="Times New Roman" w:hAnsi="Times New Roman"/>
              </w:rPr>
            </w:pPr>
            <w:r>
              <w:rPr>
                <w:rFonts w:ascii="Times New Roman" w:hAnsi="Times New Roman"/>
              </w:rPr>
              <w:t>+</w:t>
            </w:r>
          </w:p>
        </w:tc>
        <w:tc>
          <w:tcPr>
            <w:tcW w:w="889" w:type="dxa"/>
            <w:shd w:val="clear" w:color="auto" w:fill="auto"/>
          </w:tcPr>
          <w:p w:rsidR="00082C74" w:rsidRPr="002C261A" w:rsidRDefault="00082C74" w:rsidP="00012856">
            <w:pPr>
              <w:spacing w:line="240" w:lineRule="auto"/>
              <w:jc w:val="center"/>
              <w:rPr>
                <w:rFonts w:ascii="Times New Roman" w:hAnsi="Times New Roman"/>
              </w:rPr>
            </w:pPr>
            <w:r>
              <w:rPr>
                <w:rFonts w:ascii="Times New Roman" w:hAnsi="Times New Roman"/>
              </w:rPr>
              <w:t>1</w:t>
            </w:r>
          </w:p>
        </w:tc>
        <w:tc>
          <w:tcPr>
            <w:tcW w:w="815" w:type="dxa"/>
            <w:shd w:val="clear" w:color="auto" w:fill="auto"/>
          </w:tcPr>
          <w:p w:rsidR="00082C74" w:rsidRPr="002C261A" w:rsidRDefault="00082C74" w:rsidP="00012856">
            <w:pPr>
              <w:spacing w:line="240" w:lineRule="auto"/>
              <w:rPr>
                <w:rFonts w:ascii="Times New Roman" w:hAnsi="Times New Roman"/>
              </w:rPr>
            </w:pPr>
            <w:r>
              <w:rPr>
                <w:rFonts w:ascii="Times New Roman" w:hAnsi="Times New Roman"/>
              </w:rPr>
              <w:t>2014</w:t>
            </w:r>
          </w:p>
        </w:tc>
        <w:tc>
          <w:tcPr>
            <w:tcW w:w="766" w:type="dxa"/>
            <w:shd w:val="clear" w:color="auto" w:fill="auto"/>
          </w:tcPr>
          <w:p w:rsidR="00082C74" w:rsidRPr="002C261A" w:rsidRDefault="00082C74" w:rsidP="00012856">
            <w:pPr>
              <w:spacing w:line="240" w:lineRule="auto"/>
              <w:rPr>
                <w:rFonts w:ascii="Times New Roman" w:hAnsi="Times New Roman"/>
              </w:rPr>
            </w:pPr>
            <w:r>
              <w:rPr>
                <w:rFonts w:ascii="Times New Roman" w:hAnsi="Times New Roman"/>
              </w:rPr>
              <w:t>4164</w:t>
            </w:r>
          </w:p>
        </w:tc>
        <w:tc>
          <w:tcPr>
            <w:tcW w:w="1109" w:type="dxa"/>
            <w:shd w:val="clear" w:color="auto" w:fill="auto"/>
          </w:tcPr>
          <w:p w:rsidR="00082C74" w:rsidRPr="002C261A" w:rsidRDefault="00082C74" w:rsidP="00012856">
            <w:pPr>
              <w:spacing w:line="240" w:lineRule="auto"/>
              <w:rPr>
                <w:rFonts w:ascii="Times New Roman" w:hAnsi="Times New Roman"/>
              </w:rPr>
            </w:pPr>
            <w:r>
              <w:rPr>
                <w:rFonts w:ascii="Times New Roman" w:hAnsi="Times New Roman"/>
              </w:rPr>
              <w:t>2151</w:t>
            </w:r>
          </w:p>
        </w:tc>
      </w:tr>
      <w:tr w:rsidR="00082C74" w:rsidRPr="002C261A" w:rsidTr="00012856">
        <w:trPr>
          <w:jc w:val="center"/>
        </w:trPr>
        <w:tc>
          <w:tcPr>
            <w:tcW w:w="889" w:type="dxa"/>
          </w:tcPr>
          <w:p w:rsidR="00082C74" w:rsidRDefault="00082C74" w:rsidP="00012856">
            <w:pPr>
              <w:spacing w:line="240" w:lineRule="auto"/>
              <w:jc w:val="center"/>
              <w:rPr>
                <w:rFonts w:ascii="Times New Roman" w:hAnsi="Times New Roman"/>
              </w:rPr>
            </w:pPr>
            <w:r>
              <w:rPr>
                <w:rFonts w:ascii="Times New Roman" w:hAnsi="Times New Roman"/>
              </w:rPr>
              <w:t>ORF4</w:t>
            </w:r>
          </w:p>
        </w:tc>
        <w:tc>
          <w:tcPr>
            <w:tcW w:w="889" w:type="dxa"/>
          </w:tcPr>
          <w:p w:rsidR="00082C74" w:rsidRDefault="00082C74" w:rsidP="00012856">
            <w:pPr>
              <w:spacing w:line="240" w:lineRule="auto"/>
              <w:jc w:val="center"/>
              <w:rPr>
                <w:rFonts w:ascii="Times New Roman" w:hAnsi="Times New Roman"/>
              </w:rPr>
            </w:pPr>
            <w:r>
              <w:rPr>
                <w:rFonts w:ascii="Times New Roman" w:hAnsi="Times New Roman"/>
              </w:rPr>
              <w:t>+</w:t>
            </w:r>
          </w:p>
        </w:tc>
        <w:tc>
          <w:tcPr>
            <w:tcW w:w="889" w:type="dxa"/>
            <w:shd w:val="clear" w:color="auto" w:fill="auto"/>
          </w:tcPr>
          <w:p w:rsidR="00082C74" w:rsidRPr="002C261A" w:rsidRDefault="00082C74" w:rsidP="00012856">
            <w:pPr>
              <w:spacing w:line="240" w:lineRule="auto"/>
              <w:jc w:val="center"/>
              <w:rPr>
                <w:rFonts w:ascii="Times New Roman" w:hAnsi="Times New Roman"/>
              </w:rPr>
            </w:pPr>
            <w:r>
              <w:rPr>
                <w:rFonts w:ascii="Times New Roman" w:hAnsi="Times New Roman"/>
              </w:rPr>
              <w:t>1</w:t>
            </w:r>
          </w:p>
        </w:tc>
        <w:tc>
          <w:tcPr>
            <w:tcW w:w="815" w:type="dxa"/>
            <w:shd w:val="clear" w:color="auto" w:fill="auto"/>
          </w:tcPr>
          <w:p w:rsidR="00082C74" w:rsidRPr="002C261A" w:rsidRDefault="00082C74" w:rsidP="00012856">
            <w:pPr>
              <w:spacing w:line="240" w:lineRule="auto"/>
              <w:rPr>
                <w:rFonts w:ascii="Times New Roman" w:hAnsi="Times New Roman"/>
              </w:rPr>
            </w:pPr>
            <w:r>
              <w:rPr>
                <w:rFonts w:ascii="Times New Roman" w:hAnsi="Times New Roman"/>
              </w:rPr>
              <w:t>4315</w:t>
            </w:r>
          </w:p>
        </w:tc>
        <w:tc>
          <w:tcPr>
            <w:tcW w:w="766" w:type="dxa"/>
            <w:shd w:val="clear" w:color="auto" w:fill="auto"/>
          </w:tcPr>
          <w:p w:rsidR="00082C74" w:rsidRPr="002C261A" w:rsidRDefault="00082C74" w:rsidP="00012856">
            <w:pPr>
              <w:spacing w:line="240" w:lineRule="auto"/>
              <w:rPr>
                <w:rFonts w:ascii="Times New Roman" w:hAnsi="Times New Roman"/>
              </w:rPr>
            </w:pPr>
            <w:r>
              <w:rPr>
                <w:rFonts w:ascii="Times New Roman" w:hAnsi="Times New Roman"/>
              </w:rPr>
              <w:t>5190</w:t>
            </w:r>
          </w:p>
        </w:tc>
        <w:tc>
          <w:tcPr>
            <w:tcW w:w="1109" w:type="dxa"/>
            <w:shd w:val="clear" w:color="auto" w:fill="auto"/>
          </w:tcPr>
          <w:p w:rsidR="00082C74" w:rsidRPr="002C261A" w:rsidRDefault="00082C74" w:rsidP="00012856">
            <w:pPr>
              <w:spacing w:line="240" w:lineRule="auto"/>
              <w:rPr>
                <w:rFonts w:ascii="Times New Roman" w:hAnsi="Times New Roman"/>
              </w:rPr>
            </w:pPr>
            <w:r>
              <w:rPr>
                <w:rFonts w:ascii="Times New Roman" w:hAnsi="Times New Roman"/>
              </w:rPr>
              <w:t>876</w:t>
            </w:r>
          </w:p>
        </w:tc>
      </w:tr>
    </w:tbl>
    <w:p w:rsidR="00082C74" w:rsidRDefault="00082C74" w:rsidP="00364E2E">
      <w:pPr>
        <w:pStyle w:val="Standard"/>
        <w:rPr>
          <w:rFonts w:ascii="Times New Roman" w:hAnsi="Times New Roman"/>
          <w:b/>
          <w:sz w:val="22"/>
          <w:szCs w:val="22"/>
          <w:lang w:val="en-US"/>
        </w:rPr>
      </w:pPr>
    </w:p>
    <w:p w:rsidR="00082C74" w:rsidRDefault="00082C74" w:rsidP="00364E2E">
      <w:pPr>
        <w:pStyle w:val="Standard"/>
        <w:rPr>
          <w:rFonts w:ascii="Times New Roman" w:hAnsi="Times New Roman"/>
          <w:b/>
          <w:sz w:val="22"/>
          <w:szCs w:val="22"/>
          <w:lang w:val="en-US"/>
        </w:rPr>
      </w:pPr>
    </w:p>
    <w:p w:rsidR="00364E2E" w:rsidRPr="00082C74" w:rsidRDefault="00364E2E" w:rsidP="00364E2E">
      <w:pPr>
        <w:pStyle w:val="Standard"/>
        <w:rPr>
          <w:rFonts w:ascii="Courier New" w:hAnsi="Courier New"/>
          <w:b/>
          <w:sz w:val="16"/>
        </w:rPr>
      </w:pPr>
      <w:r w:rsidRPr="00082C74">
        <w:rPr>
          <w:rFonts w:ascii="Times New Roman" w:hAnsi="Times New Roman"/>
          <w:b/>
          <w:sz w:val="22"/>
          <w:szCs w:val="22"/>
        </w:rPr>
        <w:t xml:space="preserve">Résultats de </w:t>
      </w:r>
      <w:proofErr w:type="spellStart"/>
      <w:r w:rsidRPr="00082C74">
        <w:rPr>
          <w:rFonts w:ascii="Times New Roman" w:hAnsi="Times New Roman"/>
          <w:b/>
          <w:sz w:val="22"/>
          <w:szCs w:val="22"/>
        </w:rPr>
        <w:t>GeneMark</w:t>
      </w:r>
      <w:proofErr w:type="spellEnd"/>
    </w:p>
    <w:p w:rsidR="00364E2E" w:rsidRDefault="00364E2E" w:rsidP="00364E2E">
      <w:pPr>
        <w:pStyle w:val="Textebrut"/>
        <w:rPr>
          <w:rFonts w:ascii="Courier New" w:hAnsi="Courier New" w:cs="Courier New"/>
          <w:sz w:val="16"/>
          <w:szCs w:val="16"/>
        </w:rPr>
      </w:pPr>
    </w:p>
    <w:p w:rsidR="00364E2E" w:rsidRPr="00364E2E" w:rsidRDefault="00364E2E" w:rsidP="00364E2E">
      <w:pPr>
        <w:pStyle w:val="Textebrut"/>
        <w:rPr>
          <w:rFonts w:ascii="Courier New" w:hAnsi="Courier New" w:cs="Courier New"/>
          <w:sz w:val="16"/>
          <w:szCs w:val="16"/>
        </w:rPr>
      </w:pPr>
      <w:proofErr w:type="spellStart"/>
      <w:r w:rsidRPr="00364E2E">
        <w:rPr>
          <w:rFonts w:ascii="Courier New" w:hAnsi="Courier New" w:cs="Courier New"/>
          <w:sz w:val="16"/>
          <w:szCs w:val="16"/>
        </w:rPr>
        <w:t>Sequence</w:t>
      </w:r>
      <w:proofErr w:type="spellEnd"/>
      <w:r w:rsidRPr="00364E2E">
        <w:rPr>
          <w:rFonts w:ascii="Courier New" w:hAnsi="Courier New" w:cs="Courier New"/>
          <w:sz w:val="16"/>
          <w:szCs w:val="16"/>
        </w:rPr>
        <w:t>: E. coli fragment</w:t>
      </w:r>
    </w:p>
    <w:p w:rsidR="00364E2E" w:rsidRPr="00364E2E" w:rsidRDefault="00364E2E" w:rsidP="00364E2E">
      <w:pPr>
        <w:pStyle w:val="Textebrut"/>
        <w:rPr>
          <w:rFonts w:ascii="Courier New" w:hAnsi="Courier New" w:cs="Courier New"/>
          <w:sz w:val="16"/>
          <w:szCs w:val="16"/>
        </w:rPr>
      </w:pPr>
      <w:proofErr w:type="spellStart"/>
      <w:r w:rsidRPr="00364E2E">
        <w:rPr>
          <w:rFonts w:ascii="Courier New" w:hAnsi="Courier New" w:cs="Courier New"/>
          <w:sz w:val="16"/>
          <w:szCs w:val="16"/>
        </w:rPr>
        <w:t>Sequence</w:t>
      </w:r>
      <w:proofErr w:type="spellEnd"/>
      <w:r w:rsidRPr="00364E2E">
        <w:rPr>
          <w:rFonts w:ascii="Courier New" w:hAnsi="Courier New" w:cs="Courier New"/>
          <w:sz w:val="16"/>
          <w:szCs w:val="16"/>
        </w:rPr>
        <w:t xml:space="preserve"> file: </w:t>
      </w:r>
      <w:proofErr w:type="spellStart"/>
      <w:r w:rsidRPr="00364E2E">
        <w:rPr>
          <w:rFonts w:ascii="Courier New" w:hAnsi="Courier New" w:cs="Courier New"/>
          <w:sz w:val="16"/>
          <w:szCs w:val="16"/>
        </w:rPr>
        <w:t>seq.fna</w:t>
      </w:r>
      <w:proofErr w:type="spellEnd"/>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Sequence length: 5190</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GC Content:  51.12%</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Window length: 120</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Window step: 12</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Threshold value: 0.500</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Matrix: Escherichia_coli_K_12_substr__MG1655</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Matrix order: 4</w:t>
      </w:r>
    </w:p>
    <w:p w:rsidR="00364E2E" w:rsidRPr="00477AB7" w:rsidRDefault="00364E2E" w:rsidP="00364E2E">
      <w:pPr>
        <w:pStyle w:val="Textebrut"/>
        <w:rPr>
          <w:rFonts w:ascii="Courier New" w:hAnsi="Courier New" w:cs="Courier New"/>
          <w:sz w:val="16"/>
          <w:szCs w:val="16"/>
          <w:lang w:val="en-US"/>
        </w:rPr>
      </w:pP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List of Open reading frames predicted as CDSs, shown with alternate starts</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w:t>
      </w:r>
      <w:proofErr w:type="gramStart"/>
      <w:r w:rsidRPr="00477AB7">
        <w:rPr>
          <w:rFonts w:ascii="Courier New" w:hAnsi="Courier New" w:cs="Courier New"/>
          <w:sz w:val="16"/>
          <w:szCs w:val="16"/>
          <w:lang w:val="en-US"/>
        </w:rPr>
        <w:t>regions</w:t>
      </w:r>
      <w:proofErr w:type="gramEnd"/>
      <w:r w:rsidRPr="00477AB7">
        <w:rPr>
          <w:rFonts w:ascii="Courier New" w:hAnsi="Courier New" w:cs="Courier New"/>
          <w:sz w:val="16"/>
          <w:szCs w:val="16"/>
          <w:lang w:val="en-US"/>
        </w:rPr>
        <w:t xml:space="preserve"> from start to stop codon w/ coding function &gt;0.50)</w:t>
      </w:r>
    </w:p>
    <w:p w:rsidR="00364E2E" w:rsidRPr="00477AB7" w:rsidRDefault="00364E2E" w:rsidP="00364E2E">
      <w:pPr>
        <w:pStyle w:val="Textebrut"/>
        <w:rPr>
          <w:rFonts w:ascii="Courier New" w:hAnsi="Courier New" w:cs="Courier New"/>
          <w:sz w:val="16"/>
          <w:szCs w:val="16"/>
          <w:lang w:val="en-US"/>
        </w:rPr>
      </w:pP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Left      Right     DNA         Coding </w:t>
      </w:r>
      <w:proofErr w:type="spellStart"/>
      <w:r w:rsidRPr="00477AB7">
        <w:rPr>
          <w:rFonts w:ascii="Courier New" w:hAnsi="Courier New" w:cs="Courier New"/>
          <w:sz w:val="16"/>
          <w:szCs w:val="16"/>
          <w:lang w:val="en-US"/>
        </w:rPr>
        <w:t>Avg</w:t>
      </w:r>
      <w:proofErr w:type="spellEnd"/>
      <w:r w:rsidRPr="00477AB7">
        <w:rPr>
          <w:rFonts w:ascii="Courier New" w:hAnsi="Courier New" w:cs="Courier New"/>
          <w:sz w:val="16"/>
          <w:szCs w:val="16"/>
          <w:lang w:val="en-US"/>
        </w:rPr>
        <w:t xml:space="preserve">   Start</w:t>
      </w:r>
    </w:p>
    <w:p w:rsidR="00364E2E" w:rsidRPr="00477AB7" w:rsidRDefault="00364E2E" w:rsidP="00364E2E">
      <w:pPr>
        <w:pStyle w:val="Textebrut"/>
        <w:rPr>
          <w:rFonts w:ascii="Courier New" w:hAnsi="Courier New" w:cs="Courier New"/>
          <w:sz w:val="16"/>
          <w:szCs w:val="16"/>
          <w:lang w:val="en-US"/>
        </w:rPr>
      </w:pPr>
      <w:proofErr w:type="gramStart"/>
      <w:r w:rsidRPr="00477AB7">
        <w:rPr>
          <w:rFonts w:ascii="Courier New" w:hAnsi="Courier New" w:cs="Courier New"/>
          <w:sz w:val="16"/>
          <w:szCs w:val="16"/>
          <w:lang w:val="en-US"/>
        </w:rPr>
        <w:t>end</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end</w:t>
      </w:r>
      <w:proofErr w:type="spellEnd"/>
      <w:r w:rsidRPr="00477AB7">
        <w:rPr>
          <w:rFonts w:ascii="Courier New" w:hAnsi="Courier New" w:cs="Courier New"/>
          <w:sz w:val="16"/>
          <w:szCs w:val="16"/>
          <w:lang w:val="en-US"/>
        </w:rPr>
        <w:t xml:space="preserve">       Strand      Frame  </w:t>
      </w:r>
      <w:proofErr w:type="spellStart"/>
      <w:r w:rsidRPr="00477AB7">
        <w:rPr>
          <w:rFonts w:ascii="Courier New" w:hAnsi="Courier New" w:cs="Courier New"/>
          <w:sz w:val="16"/>
          <w:szCs w:val="16"/>
          <w:lang w:val="en-US"/>
        </w:rPr>
        <w:t>Prob</w:t>
      </w:r>
      <w:proofErr w:type="spell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Prob</w:t>
      </w:r>
      <w:proofErr w:type="spellEnd"/>
    </w:p>
    <w:p w:rsidR="00364E2E" w:rsidRPr="00477AB7" w:rsidRDefault="00364E2E" w:rsidP="00364E2E">
      <w:pPr>
        <w:pStyle w:val="Textebrut"/>
        <w:rPr>
          <w:rFonts w:ascii="Courier New" w:hAnsi="Courier New" w:cs="Courier New"/>
          <w:sz w:val="16"/>
          <w:szCs w:val="16"/>
        </w:rPr>
      </w:pPr>
      <w:r w:rsidRPr="00477AB7">
        <w:rPr>
          <w:rFonts w:ascii="Courier New" w:hAnsi="Courier New" w:cs="Courier New"/>
          <w:sz w:val="16"/>
          <w:szCs w:val="16"/>
        </w:rPr>
        <w:t>--------  --------  ----------  -----  ----  ----</w:t>
      </w:r>
    </w:p>
    <w:p w:rsidR="00364E2E" w:rsidRPr="00477AB7" w:rsidRDefault="00364E2E" w:rsidP="00364E2E">
      <w:pPr>
        <w:pStyle w:val="Textebrut"/>
        <w:rPr>
          <w:rFonts w:ascii="Courier New" w:hAnsi="Courier New" w:cs="Courier New"/>
          <w:sz w:val="16"/>
          <w:szCs w:val="16"/>
        </w:rPr>
      </w:pPr>
    </w:p>
    <w:p w:rsidR="00364E2E" w:rsidRPr="00477AB7" w:rsidRDefault="00364E2E" w:rsidP="00364E2E">
      <w:pPr>
        <w:pStyle w:val="Textebrut"/>
        <w:rPr>
          <w:rFonts w:ascii="Courier New" w:hAnsi="Courier New" w:cs="Courier New"/>
          <w:sz w:val="16"/>
          <w:szCs w:val="16"/>
        </w:rPr>
      </w:pPr>
      <w:r w:rsidRPr="00477AB7">
        <w:rPr>
          <w:rFonts w:ascii="Courier New" w:hAnsi="Courier New" w:cs="Courier New"/>
          <w:sz w:val="16"/>
          <w:szCs w:val="16"/>
        </w:rPr>
        <w:t xml:space="preserve">       1       690  </w:t>
      </w:r>
      <w:proofErr w:type="spellStart"/>
      <w:r w:rsidRPr="00477AB7">
        <w:rPr>
          <w:rFonts w:ascii="Courier New" w:hAnsi="Courier New" w:cs="Courier New"/>
          <w:sz w:val="16"/>
          <w:szCs w:val="16"/>
        </w:rPr>
        <w:t>complement</w:t>
      </w:r>
      <w:proofErr w:type="spellEnd"/>
      <w:r w:rsidRPr="00477AB7">
        <w:rPr>
          <w:rFonts w:ascii="Courier New" w:hAnsi="Courier New" w:cs="Courier New"/>
          <w:sz w:val="16"/>
          <w:szCs w:val="16"/>
        </w:rPr>
        <w:t xml:space="preserve">  </w:t>
      </w:r>
      <w:proofErr w:type="spellStart"/>
      <w:r w:rsidRPr="00477AB7">
        <w:rPr>
          <w:rFonts w:ascii="Courier New" w:hAnsi="Courier New" w:cs="Courier New"/>
          <w:sz w:val="16"/>
          <w:szCs w:val="16"/>
        </w:rPr>
        <w:t>fr</w:t>
      </w:r>
      <w:proofErr w:type="spellEnd"/>
      <w:r w:rsidRPr="00477AB7">
        <w:rPr>
          <w:rFonts w:ascii="Courier New" w:hAnsi="Courier New" w:cs="Courier New"/>
          <w:sz w:val="16"/>
          <w:szCs w:val="16"/>
        </w:rPr>
        <w:t xml:space="preserve"> 3   0.92  0.27  </w:t>
      </w:r>
    </w:p>
    <w:p w:rsidR="00364E2E" w:rsidRPr="00477AB7" w:rsidRDefault="00364E2E" w:rsidP="00364E2E">
      <w:pPr>
        <w:pStyle w:val="Textebrut"/>
        <w:rPr>
          <w:rFonts w:ascii="Courier New" w:hAnsi="Courier New" w:cs="Courier New"/>
          <w:sz w:val="16"/>
          <w:szCs w:val="16"/>
        </w:rPr>
      </w:pPr>
      <w:r w:rsidRPr="00477AB7">
        <w:rPr>
          <w:rFonts w:ascii="Courier New" w:hAnsi="Courier New" w:cs="Courier New"/>
          <w:sz w:val="16"/>
          <w:szCs w:val="16"/>
        </w:rPr>
        <w:t xml:space="preserve">       1       534  </w:t>
      </w:r>
      <w:proofErr w:type="spellStart"/>
      <w:r w:rsidRPr="00477AB7">
        <w:rPr>
          <w:rFonts w:ascii="Courier New" w:hAnsi="Courier New" w:cs="Courier New"/>
          <w:sz w:val="16"/>
          <w:szCs w:val="16"/>
        </w:rPr>
        <w:t>complement</w:t>
      </w:r>
      <w:proofErr w:type="spellEnd"/>
      <w:r w:rsidRPr="00477AB7">
        <w:rPr>
          <w:rFonts w:ascii="Courier New" w:hAnsi="Courier New" w:cs="Courier New"/>
          <w:sz w:val="16"/>
          <w:szCs w:val="16"/>
        </w:rPr>
        <w:t xml:space="preserve">  </w:t>
      </w:r>
      <w:proofErr w:type="spellStart"/>
      <w:r w:rsidRPr="00477AB7">
        <w:rPr>
          <w:rFonts w:ascii="Courier New" w:hAnsi="Courier New" w:cs="Courier New"/>
          <w:sz w:val="16"/>
          <w:szCs w:val="16"/>
        </w:rPr>
        <w:t>fr</w:t>
      </w:r>
      <w:proofErr w:type="spellEnd"/>
      <w:r w:rsidRPr="00477AB7">
        <w:rPr>
          <w:rFonts w:ascii="Courier New" w:hAnsi="Courier New" w:cs="Courier New"/>
          <w:sz w:val="16"/>
          <w:szCs w:val="16"/>
        </w:rPr>
        <w:t xml:space="preserve"> 3   1.00  0.01  </w:t>
      </w:r>
    </w:p>
    <w:p w:rsidR="00364E2E" w:rsidRPr="00477AB7" w:rsidRDefault="00364E2E" w:rsidP="00364E2E">
      <w:pPr>
        <w:pStyle w:val="Textebrut"/>
        <w:rPr>
          <w:rFonts w:ascii="Courier New" w:hAnsi="Courier New" w:cs="Courier New"/>
          <w:sz w:val="16"/>
          <w:szCs w:val="16"/>
        </w:rPr>
      </w:pPr>
      <w:r w:rsidRPr="00477AB7">
        <w:rPr>
          <w:rFonts w:ascii="Courier New" w:hAnsi="Courier New" w:cs="Courier New"/>
          <w:sz w:val="16"/>
          <w:szCs w:val="16"/>
        </w:rPr>
        <w:t xml:space="preserve">       1       465  </w:t>
      </w:r>
      <w:proofErr w:type="spellStart"/>
      <w:r w:rsidRPr="00477AB7">
        <w:rPr>
          <w:rFonts w:ascii="Courier New" w:hAnsi="Courier New" w:cs="Courier New"/>
          <w:sz w:val="16"/>
          <w:szCs w:val="16"/>
        </w:rPr>
        <w:t>complement</w:t>
      </w:r>
      <w:proofErr w:type="spellEnd"/>
      <w:r w:rsidRPr="00477AB7">
        <w:rPr>
          <w:rFonts w:ascii="Courier New" w:hAnsi="Courier New" w:cs="Courier New"/>
          <w:sz w:val="16"/>
          <w:szCs w:val="16"/>
        </w:rPr>
        <w:t xml:space="preserve">  </w:t>
      </w:r>
      <w:proofErr w:type="spellStart"/>
      <w:r w:rsidRPr="00477AB7">
        <w:rPr>
          <w:rFonts w:ascii="Courier New" w:hAnsi="Courier New" w:cs="Courier New"/>
          <w:sz w:val="16"/>
          <w:szCs w:val="16"/>
        </w:rPr>
        <w:t>fr</w:t>
      </w:r>
      <w:proofErr w:type="spellEnd"/>
      <w:r w:rsidRPr="00477AB7">
        <w:rPr>
          <w:rFonts w:ascii="Courier New" w:hAnsi="Courier New" w:cs="Courier New"/>
          <w:sz w:val="16"/>
          <w:szCs w:val="16"/>
        </w:rPr>
        <w:t xml:space="preserve"> 3   1.00  0.03  </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rPr>
        <w:t xml:space="preserve">       </w:t>
      </w:r>
      <w:r w:rsidRPr="00477AB7">
        <w:rPr>
          <w:rFonts w:ascii="Courier New" w:hAnsi="Courier New" w:cs="Courier New"/>
          <w:sz w:val="16"/>
          <w:szCs w:val="16"/>
          <w:lang w:val="en-US"/>
        </w:rPr>
        <w:t xml:space="preserve">1       </w:t>
      </w:r>
      <w:proofErr w:type="gramStart"/>
      <w:r w:rsidRPr="00477AB7">
        <w:rPr>
          <w:rFonts w:ascii="Courier New" w:hAnsi="Courier New" w:cs="Courier New"/>
          <w:sz w:val="16"/>
          <w:szCs w:val="16"/>
          <w:lang w:val="en-US"/>
        </w:rPr>
        <w:t>444  complement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3   1.00  0.25  </w:t>
      </w:r>
    </w:p>
    <w:p w:rsidR="00364E2E" w:rsidRPr="00477AB7" w:rsidRDefault="00364E2E" w:rsidP="00364E2E">
      <w:pPr>
        <w:pStyle w:val="Textebrut"/>
        <w:rPr>
          <w:rFonts w:ascii="Courier New" w:hAnsi="Courier New" w:cs="Courier New"/>
          <w:sz w:val="16"/>
          <w:szCs w:val="16"/>
          <w:lang w:val="en-US"/>
        </w:rPr>
      </w:pP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1375      </w:t>
      </w:r>
      <w:proofErr w:type="gramStart"/>
      <w:r w:rsidRPr="00477AB7">
        <w:rPr>
          <w:rFonts w:ascii="Courier New" w:hAnsi="Courier New" w:cs="Courier New"/>
          <w:sz w:val="16"/>
          <w:szCs w:val="16"/>
          <w:lang w:val="en-US"/>
        </w:rPr>
        <w:t>1905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1   0.73  0.98  </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1414      </w:t>
      </w:r>
      <w:proofErr w:type="gramStart"/>
      <w:r w:rsidRPr="00477AB7">
        <w:rPr>
          <w:rFonts w:ascii="Courier New" w:hAnsi="Courier New" w:cs="Courier New"/>
          <w:sz w:val="16"/>
          <w:szCs w:val="16"/>
          <w:lang w:val="en-US"/>
        </w:rPr>
        <w:t>1905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1   0.79  0.84  </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1441      </w:t>
      </w:r>
      <w:proofErr w:type="gramStart"/>
      <w:r w:rsidRPr="00477AB7">
        <w:rPr>
          <w:rFonts w:ascii="Courier New" w:hAnsi="Courier New" w:cs="Courier New"/>
          <w:sz w:val="16"/>
          <w:szCs w:val="16"/>
          <w:lang w:val="en-US"/>
        </w:rPr>
        <w:t>1905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1   0.81  0.04  </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1522      </w:t>
      </w:r>
      <w:proofErr w:type="gramStart"/>
      <w:r w:rsidRPr="00477AB7">
        <w:rPr>
          <w:rFonts w:ascii="Courier New" w:hAnsi="Courier New" w:cs="Courier New"/>
          <w:sz w:val="16"/>
          <w:szCs w:val="16"/>
          <w:lang w:val="en-US"/>
        </w:rPr>
        <w:t>1905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1   0.78  0.10  </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1624      </w:t>
      </w:r>
      <w:proofErr w:type="gramStart"/>
      <w:r w:rsidRPr="00477AB7">
        <w:rPr>
          <w:rFonts w:ascii="Courier New" w:hAnsi="Courier New" w:cs="Courier New"/>
          <w:sz w:val="16"/>
          <w:szCs w:val="16"/>
          <w:lang w:val="en-US"/>
        </w:rPr>
        <w:t>1905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1   0.70  0.03  </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1687      </w:t>
      </w:r>
      <w:proofErr w:type="gramStart"/>
      <w:r w:rsidRPr="00477AB7">
        <w:rPr>
          <w:rFonts w:ascii="Courier New" w:hAnsi="Courier New" w:cs="Courier New"/>
          <w:sz w:val="16"/>
          <w:szCs w:val="16"/>
          <w:lang w:val="en-US"/>
        </w:rPr>
        <w:t>1905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1   0.66  0.89  </w:t>
      </w:r>
    </w:p>
    <w:p w:rsidR="00364E2E" w:rsidRPr="00477AB7" w:rsidRDefault="00364E2E" w:rsidP="00364E2E">
      <w:pPr>
        <w:pStyle w:val="Textebrut"/>
        <w:rPr>
          <w:rFonts w:ascii="Courier New" w:hAnsi="Courier New" w:cs="Courier New"/>
          <w:sz w:val="16"/>
          <w:szCs w:val="16"/>
          <w:lang w:val="en-US"/>
        </w:rPr>
      </w:pP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1918      </w:t>
      </w:r>
      <w:proofErr w:type="gramStart"/>
      <w:r w:rsidRPr="00477AB7">
        <w:rPr>
          <w:rFonts w:ascii="Courier New" w:hAnsi="Courier New" w:cs="Courier New"/>
          <w:sz w:val="16"/>
          <w:szCs w:val="16"/>
          <w:lang w:val="en-US"/>
        </w:rPr>
        <w:t>4164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1   0.96  0.88  </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2014      </w:t>
      </w:r>
      <w:proofErr w:type="gramStart"/>
      <w:r w:rsidRPr="00477AB7">
        <w:rPr>
          <w:rFonts w:ascii="Courier New" w:hAnsi="Courier New" w:cs="Courier New"/>
          <w:sz w:val="16"/>
          <w:szCs w:val="16"/>
          <w:lang w:val="en-US"/>
        </w:rPr>
        <w:t>4164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1   0.98  0.07  </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2074      </w:t>
      </w:r>
      <w:proofErr w:type="gramStart"/>
      <w:r w:rsidRPr="00477AB7">
        <w:rPr>
          <w:rFonts w:ascii="Courier New" w:hAnsi="Courier New" w:cs="Courier New"/>
          <w:sz w:val="16"/>
          <w:szCs w:val="16"/>
          <w:lang w:val="en-US"/>
        </w:rPr>
        <w:t>4164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1   0.98  0.24  </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2293      </w:t>
      </w:r>
      <w:proofErr w:type="gramStart"/>
      <w:r w:rsidRPr="00477AB7">
        <w:rPr>
          <w:rFonts w:ascii="Courier New" w:hAnsi="Courier New" w:cs="Courier New"/>
          <w:sz w:val="16"/>
          <w:szCs w:val="16"/>
          <w:lang w:val="en-US"/>
        </w:rPr>
        <w:t>4164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1   0.98  0.00  </w:t>
      </w:r>
    </w:p>
    <w:p w:rsidR="00364E2E" w:rsidRPr="00477AB7" w:rsidRDefault="00364E2E" w:rsidP="00364E2E">
      <w:pPr>
        <w:pStyle w:val="Textebrut"/>
        <w:rPr>
          <w:rFonts w:ascii="Courier New" w:hAnsi="Courier New" w:cs="Courier New"/>
          <w:sz w:val="16"/>
          <w:szCs w:val="16"/>
          <w:lang w:val="en-US"/>
        </w:rPr>
      </w:pP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4315      </w:t>
      </w:r>
      <w:proofErr w:type="gramStart"/>
      <w:r w:rsidRPr="00477AB7">
        <w:rPr>
          <w:rFonts w:ascii="Courier New" w:hAnsi="Courier New" w:cs="Courier New"/>
          <w:sz w:val="16"/>
          <w:szCs w:val="16"/>
          <w:lang w:val="en-US"/>
        </w:rPr>
        <w:t>5190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1   0.92  0.62  </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4375      </w:t>
      </w:r>
      <w:proofErr w:type="gramStart"/>
      <w:r w:rsidRPr="00477AB7">
        <w:rPr>
          <w:rFonts w:ascii="Courier New" w:hAnsi="Courier New" w:cs="Courier New"/>
          <w:sz w:val="16"/>
          <w:szCs w:val="16"/>
          <w:lang w:val="en-US"/>
        </w:rPr>
        <w:t>5190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1   0.98  0.36  </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4399      </w:t>
      </w:r>
      <w:proofErr w:type="gramStart"/>
      <w:r w:rsidRPr="00477AB7">
        <w:rPr>
          <w:rFonts w:ascii="Courier New" w:hAnsi="Courier New" w:cs="Courier New"/>
          <w:sz w:val="16"/>
          <w:szCs w:val="16"/>
          <w:lang w:val="en-US"/>
        </w:rPr>
        <w:t>5190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1   1.00  0.07  </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4408      </w:t>
      </w:r>
      <w:proofErr w:type="gramStart"/>
      <w:r w:rsidRPr="00477AB7">
        <w:rPr>
          <w:rFonts w:ascii="Courier New" w:hAnsi="Courier New" w:cs="Courier New"/>
          <w:sz w:val="16"/>
          <w:szCs w:val="16"/>
          <w:lang w:val="en-US"/>
        </w:rPr>
        <w:t>5190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1   1.00  0.02  </w:t>
      </w:r>
    </w:p>
    <w:p w:rsidR="00364E2E" w:rsidRPr="00477AB7" w:rsidRDefault="00364E2E" w:rsidP="00364E2E">
      <w:pPr>
        <w:pStyle w:val="Textebrut"/>
        <w:rPr>
          <w:rFonts w:ascii="Courier New" w:hAnsi="Courier New" w:cs="Courier New"/>
          <w:sz w:val="16"/>
          <w:szCs w:val="16"/>
          <w:lang w:val="en-US"/>
        </w:rPr>
      </w:pPr>
      <w:r w:rsidRPr="00477AB7">
        <w:rPr>
          <w:rFonts w:ascii="Courier New" w:hAnsi="Courier New" w:cs="Courier New"/>
          <w:sz w:val="16"/>
          <w:szCs w:val="16"/>
          <w:lang w:val="en-US"/>
        </w:rPr>
        <w:t xml:space="preserve">    4426      </w:t>
      </w:r>
      <w:proofErr w:type="gramStart"/>
      <w:r w:rsidRPr="00477AB7">
        <w:rPr>
          <w:rFonts w:ascii="Courier New" w:hAnsi="Courier New" w:cs="Courier New"/>
          <w:sz w:val="16"/>
          <w:szCs w:val="16"/>
          <w:lang w:val="en-US"/>
        </w:rPr>
        <w:t>5190  direct</w:t>
      </w:r>
      <w:proofErr w:type="gramEnd"/>
      <w:r w:rsidRPr="00477AB7">
        <w:rPr>
          <w:rFonts w:ascii="Courier New" w:hAnsi="Courier New" w:cs="Courier New"/>
          <w:sz w:val="16"/>
          <w:szCs w:val="16"/>
          <w:lang w:val="en-US"/>
        </w:rPr>
        <w:t xml:space="preserve">      </w:t>
      </w:r>
      <w:proofErr w:type="spellStart"/>
      <w:r w:rsidRPr="00477AB7">
        <w:rPr>
          <w:rFonts w:ascii="Courier New" w:hAnsi="Courier New" w:cs="Courier New"/>
          <w:sz w:val="16"/>
          <w:szCs w:val="16"/>
          <w:lang w:val="en-US"/>
        </w:rPr>
        <w:t>fr</w:t>
      </w:r>
      <w:proofErr w:type="spellEnd"/>
      <w:r w:rsidRPr="00477AB7">
        <w:rPr>
          <w:rFonts w:ascii="Courier New" w:hAnsi="Courier New" w:cs="Courier New"/>
          <w:sz w:val="16"/>
          <w:szCs w:val="16"/>
          <w:lang w:val="en-US"/>
        </w:rPr>
        <w:t xml:space="preserve"> 1   1.00  0.41  </w:t>
      </w:r>
    </w:p>
    <w:p w:rsidR="00F76935" w:rsidRDefault="00F76935">
      <w:pPr>
        <w:rPr>
          <w:lang w:val="en-US"/>
        </w:rPr>
      </w:pPr>
    </w:p>
    <w:p w:rsidR="00364E2E" w:rsidRDefault="00364E2E" w:rsidP="00364E2E">
      <w:pPr>
        <w:pStyle w:val="Standard"/>
        <w:rPr>
          <w:rFonts w:ascii="Times New Roman" w:hAnsi="Times New Roman"/>
          <w:b/>
          <w:sz w:val="22"/>
          <w:szCs w:val="22"/>
          <w:lang w:val="en-US"/>
        </w:rPr>
      </w:pPr>
      <w:proofErr w:type="spellStart"/>
      <w:r w:rsidRPr="00256463">
        <w:rPr>
          <w:rFonts w:ascii="Times New Roman" w:hAnsi="Times New Roman"/>
          <w:b/>
          <w:sz w:val="22"/>
          <w:szCs w:val="22"/>
          <w:lang w:val="en-US"/>
        </w:rPr>
        <w:t>Résultats</w:t>
      </w:r>
      <w:proofErr w:type="spellEnd"/>
      <w:r w:rsidRPr="00256463">
        <w:rPr>
          <w:rFonts w:ascii="Times New Roman" w:hAnsi="Times New Roman"/>
          <w:b/>
          <w:sz w:val="22"/>
          <w:szCs w:val="22"/>
          <w:lang w:val="en-US"/>
        </w:rPr>
        <w:t xml:space="preserve"> de </w:t>
      </w:r>
      <w:proofErr w:type="spellStart"/>
      <w:r w:rsidRPr="00256463">
        <w:rPr>
          <w:rFonts w:ascii="Times New Roman" w:hAnsi="Times New Roman"/>
          <w:b/>
          <w:sz w:val="22"/>
          <w:szCs w:val="22"/>
          <w:lang w:val="en-US"/>
        </w:rPr>
        <w:t>GeneMark</w:t>
      </w:r>
      <w:proofErr w:type="spellEnd"/>
    </w:p>
    <w:p w:rsidR="00364E2E" w:rsidRDefault="00364E2E">
      <w:pPr>
        <w:rPr>
          <w:lang w:val="en-US"/>
        </w:rPr>
      </w:pPr>
    </w:p>
    <w:p w:rsidR="00364E2E" w:rsidRPr="00364E2E" w:rsidRDefault="00364E2E" w:rsidP="00364E2E">
      <w:pPr>
        <w:autoSpaceDE w:val="0"/>
        <w:autoSpaceDN w:val="0"/>
        <w:adjustRightInd w:val="0"/>
        <w:spacing w:line="240" w:lineRule="auto"/>
        <w:jc w:val="left"/>
        <w:rPr>
          <w:rFonts w:ascii="Courier New" w:eastAsiaTheme="minorHAnsi" w:hAnsi="Courier New" w:cs="Courier New"/>
          <w:sz w:val="16"/>
          <w:szCs w:val="16"/>
          <w:lang w:val="en-US"/>
        </w:rPr>
      </w:pPr>
      <w:proofErr w:type="spellStart"/>
      <w:r w:rsidRPr="00364E2E">
        <w:rPr>
          <w:rFonts w:ascii="Courier New" w:eastAsiaTheme="minorHAnsi" w:hAnsi="Courier New" w:cs="Courier New"/>
          <w:sz w:val="16"/>
          <w:szCs w:val="16"/>
          <w:lang w:val="en-US"/>
        </w:rPr>
        <w:t>GeneMark.hmm</w:t>
      </w:r>
      <w:proofErr w:type="spellEnd"/>
      <w:r w:rsidRPr="00364E2E">
        <w:rPr>
          <w:rFonts w:ascii="Courier New" w:eastAsiaTheme="minorHAnsi" w:hAnsi="Courier New" w:cs="Courier New"/>
          <w:sz w:val="16"/>
          <w:szCs w:val="16"/>
          <w:lang w:val="en-US"/>
        </w:rPr>
        <w:t xml:space="preserve"> PROKARYOTIC (Version 3.26)</w:t>
      </w:r>
    </w:p>
    <w:p w:rsidR="00364E2E" w:rsidRPr="00364E2E" w:rsidRDefault="00364E2E" w:rsidP="00364E2E">
      <w:pPr>
        <w:autoSpaceDE w:val="0"/>
        <w:autoSpaceDN w:val="0"/>
        <w:adjustRightInd w:val="0"/>
        <w:spacing w:line="240" w:lineRule="auto"/>
        <w:jc w:val="left"/>
        <w:rPr>
          <w:rFonts w:ascii="Courier New" w:eastAsiaTheme="minorHAnsi" w:hAnsi="Courier New" w:cs="Courier New"/>
          <w:sz w:val="16"/>
          <w:szCs w:val="16"/>
          <w:lang w:val="en-US"/>
        </w:rPr>
      </w:pPr>
      <w:r w:rsidRPr="00364E2E">
        <w:rPr>
          <w:rFonts w:ascii="Courier New" w:eastAsiaTheme="minorHAnsi" w:hAnsi="Courier New" w:cs="Courier New"/>
          <w:sz w:val="16"/>
          <w:szCs w:val="16"/>
          <w:lang w:val="en-US"/>
        </w:rPr>
        <w:t>RBS: true</w:t>
      </w:r>
    </w:p>
    <w:p w:rsidR="00364E2E" w:rsidRPr="00364E2E" w:rsidRDefault="00364E2E" w:rsidP="00364E2E">
      <w:pPr>
        <w:autoSpaceDE w:val="0"/>
        <w:autoSpaceDN w:val="0"/>
        <w:adjustRightInd w:val="0"/>
        <w:spacing w:line="240" w:lineRule="auto"/>
        <w:jc w:val="left"/>
        <w:rPr>
          <w:rFonts w:ascii="Courier New" w:eastAsiaTheme="minorHAnsi" w:hAnsi="Courier New" w:cs="Courier New"/>
          <w:sz w:val="16"/>
          <w:szCs w:val="16"/>
          <w:lang w:val="en-US"/>
        </w:rPr>
      </w:pPr>
      <w:r w:rsidRPr="00364E2E">
        <w:rPr>
          <w:rFonts w:ascii="Courier New" w:eastAsiaTheme="minorHAnsi" w:hAnsi="Courier New" w:cs="Courier New"/>
          <w:sz w:val="16"/>
          <w:szCs w:val="16"/>
          <w:lang w:val="en-US"/>
        </w:rPr>
        <w:t>Model information: Escherichia_coli_K_12_substr__MG1655</w:t>
      </w:r>
    </w:p>
    <w:p w:rsidR="00364E2E" w:rsidRPr="00364E2E" w:rsidRDefault="00364E2E" w:rsidP="00364E2E">
      <w:pPr>
        <w:autoSpaceDE w:val="0"/>
        <w:autoSpaceDN w:val="0"/>
        <w:adjustRightInd w:val="0"/>
        <w:spacing w:line="240" w:lineRule="auto"/>
        <w:jc w:val="left"/>
        <w:rPr>
          <w:rFonts w:ascii="Courier New" w:eastAsiaTheme="minorHAnsi" w:hAnsi="Courier New" w:cs="Courier New"/>
          <w:sz w:val="16"/>
          <w:szCs w:val="16"/>
          <w:lang w:val="en-US"/>
        </w:rPr>
      </w:pPr>
    </w:p>
    <w:p w:rsidR="00364E2E" w:rsidRPr="00364E2E" w:rsidRDefault="00364E2E" w:rsidP="00364E2E">
      <w:pPr>
        <w:autoSpaceDE w:val="0"/>
        <w:autoSpaceDN w:val="0"/>
        <w:adjustRightInd w:val="0"/>
        <w:spacing w:line="240" w:lineRule="auto"/>
        <w:jc w:val="left"/>
        <w:rPr>
          <w:rFonts w:ascii="Courier New" w:eastAsiaTheme="minorHAnsi" w:hAnsi="Courier New" w:cs="Courier New"/>
          <w:sz w:val="16"/>
          <w:szCs w:val="16"/>
          <w:lang w:val="en-US"/>
        </w:rPr>
      </w:pPr>
      <w:r w:rsidRPr="00364E2E">
        <w:rPr>
          <w:rFonts w:ascii="Courier New" w:eastAsiaTheme="minorHAnsi" w:hAnsi="Courier New" w:cs="Courier New"/>
          <w:sz w:val="16"/>
          <w:szCs w:val="16"/>
          <w:lang w:val="en-US"/>
        </w:rPr>
        <w:t>Predicted genes</w:t>
      </w:r>
    </w:p>
    <w:p w:rsidR="00364E2E" w:rsidRPr="00364E2E" w:rsidRDefault="00364E2E" w:rsidP="00364E2E">
      <w:pPr>
        <w:autoSpaceDE w:val="0"/>
        <w:autoSpaceDN w:val="0"/>
        <w:adjustRightInd w:val="0"/>
        <w:spacing w:line="240" w:lineRule="auto"/>
        <w:jc w:val="left"/>
        <w:rPr>
          <w:rFonts w:ascii="Courier New" w:eastAsiaTheme="minorHAnsi" w:hAnsi="Courier New" w:cs="Courier New"/>
          <w:sz w:val="16"/>
          <w:szCs w:val="16"/>
          <w:lang w:val="en-US"/>
        </w:rPr>
      </w:pPr>
      <w:r w:rsidRPr="00364E2E">
        <w:rPr>
          <w:rFonts w:ascii="Courier New" w:eastAsiaTheme="minorHAnsi" w:hAnsi="Courier New" w:cs="Courier New"/>
          <w:sz w:val="16"/>
          <w:szCs w:val="16"/>
          <w:lang w:val="en-US"/>
        </w:rPr>
        <w:t xml:space="preserve">   Gene    Strand    </w:t>
      </w:r>
      <w:proofErr w:type="spellStart"/>
      <w:r w:rsidRPr="00364E2E">
        <w:rPr>
          <w:rFonts w:ascii="Courier New" w:eastAsiaTheme="minorHAnsi" w:hAnsi="Courier New" w:cs="Courier New"/>
          <w:sz w:val="16"/>
          <w:szCs w:val="16"/>
          <w:lang w:val="en-US"/>
        </w:rPr>
        <w:t>LeftEnd</w:t>
      </w:r>
      <w:proofErr w:type="spellEnd"/>
      <w:r w:rsidRPr="00364E2E">
        <w:rPr>
          <w:rFonts w:ascii="Courier New" w:eastAsiaTheme="minorHAnsi" w:hAnsi="Courier New" w:cs="Courier New"/>
          <w:sz w:val="16"/>
          <w:szCs w:val="16"/>
          <w:lang w:val="en-US"/>
        </w:rPr>
        <w:t xml:space="preserve">    </w:t>
      </w:r>
      <w:proofErr w:type="spellStart"/>
      <w:r w:rsidRPr="00364E2E">
        <w:rPr>
          <w:rFonts w:ascii="Courier New" w:eastAsiaTheme="minorHAnsi" w:hAnsi="Courier New" w:cs="Courier New"/>
          <w:sz w:val="16"/>
          <w:szCs w:val="16"/>
          <w:lang w:val="en-US"/>
        </w:rPr>
        <w:t>RightEnd</w:t>
      </w:r>
      <w:proofErr w:type="spellEnd"/>
      <w:r w:rsidRPr="00364E2E">
        <w:rPr>
          <w:rFonts w:ascii="Courier New" w:eastAsiaTheme="minorHAnsi" w:hAnsi="Courier New" w:cs="Courier New"/>
          <w:sz w:val="16"/>
          <w:szCs w:val="16"/>
          <w:lang w:val="en-US"/>
        </w:rPr>
        <w:t xml:space="preserve">       Gene     Class</w:t>
      </w:r>
    </w:p>
    <w:p w:rsidR="00364E2E" w:rsidRDefault="00364E2E" w:rsidP="00364E2E">
      <w:pPr>
        <w:autoSpaceDE w:val="0"/>
        <w:autoSpaceDN w:val="0"/>
        <w:adjustRightInd w:val="0"/>
        <w:spacing w:line="240" w:lineRule="auto"/>
        <w:jc w:val="left"/>
        <w:rPr>
          <w:rFonts w:ascii="Courier New" w:eastAsiaTheme="minorHAnsi" w:hAnsi="Courier New" w:cs="Courier New"/>
          <w:sz w:val="16"/>
          <w:szCs w:val="16"/>
        </w:rPr>
      </w:pPr>
      <w:r w:rsidRPr="00364E2E">
        <w:rPr>
          <w:rFonts w:ascii="Courier New" w:eastAsiaTheme="minorHAnsi" w:hAnsi="Courier New" w:cs="Courier New"/>
          <w:sz w:val="16"/>
          <w:szCs w:val="16"/>
          <w:lang w:val="en-US"/>
        </w:rPr>
        <w:t xml:space="preserve">    </w:t>
      </w:r>
      <w:r>
        <w:rPr>
          <w:rFonts w:ascii="Courier New" w:eastAsiaTheme="minorHAnsi" w:hAnsi="Courier New" w:cs="Courier New"/>
          <w:sz w:val="16"/>
          <w:szCs w:val="16"/>
        </w:rPr>
        <w:t xml:space="preserve">#                                         </w:t>
      </w:r>
      <w:proofErr w:type="spellStart"/>
      <w:r>
        <w:rPr>
          <w:rFonts w:ascii="Courier New" w:eastAsiaTheme="minorHAnsi" w:hAnsi="Courier New" w:cs="Courier New"/>
          <w:sz w:val="16"/>
          <w:szCs w:val="16"/>
        </w:rPr>
        <w:t>Length</w:t>
      </w:r>
      <w:proofErr w:type="spellEnd"/>
    </w:p>
    <w:p w:rsidR="00364E2E" w:rsidRDefault="00364E2E" w:rsidP="00364E2E">
      <w:pPr>
        <w:autoSpaceDE w:val="0"/>
        <w:autoSpaceDN w:val="0"/>
        <w:adjustRightInd w:val="0"/>
        <w:spacing w:line="240" w:lineRule="auto"/>
        <w:jc w:val="left"/>
        <w:rPr>
          <w:rFonts w:ascii="Courier New" w:eastAsiaTheme="minorHAnsi" w:hAnsi="Courier New" w:cs="Courier New"/>
          <w:sz w:val="16"/>
          <w:szCs w:val="16"/>
        </w:rPr>
      </w:pPr>
      <w:r>
        <w:rPr>
          <w:rFonts w:ascii="Courier New" w:eastAsiaTheme="minorHAnsi" w:hAnsi="Courier New" w:cs="Courier New"/>
          <w:sz w:val="16"/>
          <w:szCs w:val="16"/>
        </w:rPr>
        <w:t xml:space="preserve">    1        -           1         690          690        1</w:t>
      </w:r>
    </w:p>
    <w:p w:rsidR="00364E2E" w:rsidRDefault="00364E2E" w:rsidP="00364E2E">
      <w:pPr>
        <w:autoSpaceDE w:val="0"/>
        <w:autoSpaceDN w:val="0"/>
        <w:adjustRightInd w:val="0"/>
        <w:spacing w:line="240" w:lineRule="auto"/>
        <w:jc w:val="left"/>
        <w:rPr>
          <w:rFonts w:ascii="Courier New" w:eastAsiaTheme="minorHAnsi" w:hAnsi="Courier New" w:cs="Courier New"/>
          <w:sz w:val="16"/>
          <w:szCs w:val="16"/>
        </w:rPr>
      </w:pPr>
      <w:r>
        <w:rPr>
          <w:rFonts w:ascii="Courier New" w:eastAsiaTheme="minorHAnsi" w:hAnsi="Courier New" w:cs="Courier New"/>
          <w:sz w:val="16"/>
          <w:szCs w:val="16"/>
        </w:rPr>
        <w:t xml:space="preserve">    2        +        1375        1905          531        1</w:t>
      </w:r>
    </w:p>
    <w:p w:rsidR="00364E2E" w:rsidRDefault="00364E2E" w:rsidP="00364E2E">
      <w:pPr>
        <w:autoSpaceDE w:val="0"/>
        <w:autoSpaceDN w:val="0"/>
        <w:adjustRightInd w:val="0"/>
        <w:spacing w:line="240" w:lineRule="auto"/>
        <w:jc w:val="left"/>
        <w:rPr>
          <w:rFonts w:ascii="Courier New" w:eastAsiaTheme="minorHAnsi" w:hAnsi="Courier New" w:cs="Courier New"/>
          <w:sz w:val="16"/>
          <w:szCs w:val="16"/>
        </w:rPr>
      </w:pPr>
      <w:r>
        <w:rPr>
          <w:rFonts w:ascii="Courier New" w:eastAsiaTheme="minorHAnsi" w:hAnsi="Courier New" w:cs="Courier New"/>
          <w:sz w:val="16"/>
          <w:szCs w:val="16"/>
        </w:rPr>
        <w:t xml:space="preserve">    3        +        1918        4164         2247        1</w:t>
      </w:r>
    </w:p>
    <w:p w:rsidR="00364E2E" w:rsidRPr="00E4535E" w:rsidRDefault="00364E2E" w:rsidP="00E4535E">
      <w:pPr>
        <w:autoSpaceDE w:val="0"/>
        <w:autoSpaceDN w:val="0"/>
        <w:adjustRightInd w:val="0"/>
        <w:spacing w:line="240" w:lineRule="auto"/>
        <w:jc w:val="left"/>
        <w:rPr>
          <w:rFonts w:ascii="Courier New" w:eastAsiaTheme="minorHAnsi" w:hAnsi="Courier New" w:cs="Courier New"/>
          <w:sz w:val="16"/>
          <w:szCs w:val="16"/>
        </w:rPr>
      </w:pPr>
      <w:r>
        <w:rPr>
          <w:rFonts w:ascii="Courier New" w:eastAsiaTheme="minorHAnsi" w:hAnsi="Courier New" w:cs="Courier New"/>
          <w:sz w:val="16"/>
          <w:szCs w:val="16"/>
        </w:rPr>
        <w:t xml:space="preserve">    4        +        4315        5190          876        1</w:t>
      </w:r>
    </w:p>
    <w:sectPr w:rsidR="00364E2E" w:rsidRPr="00E45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60C03"/>
    <w:multiLevelType w:val="hybridMultilevel"/>
    <w:tmpl w:val="23141E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026779F"/>
    <w:multiLevelType w:val="hybridMultilevel"/>
    <w:tmpl w:val="E6701084"/>
    <w:lvl w:ilvl="0" w:tplc="040C0017">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FD3250B"/>
    <w:multiLevelType w:val="hybridMultilevel"/>
    <w:tmpl w:val="B23C1D2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516C5909"/>
    <w:multiLevelType w:val="hybridMultilevel"/>
    <w:tmpl w:val="CD40A99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89B01EE"/>
    <w:multiLevelType w:val="singleLevel"/>
    <w:tmpl w:val="040C0011"/>
    <w:lvl w:ilvl="0">
      <w:start w:val="1"/>
      <w:numFmt w:val="decimal"/>
      <w:lvlText w:val="%1)"/>
      <w:lvlJc w:val="left"/>
      <w:pPr>
        <w:tabs>
          <w:tab w:val="num" w:pos="360"/>
        </w:tabs>
        <w:ind w:left="360" w:hanging="360"/>
      </w:pPr>
    </w:lvl>
  </w:abstractNum>
  <w:abstractNum w:abstractNumId="5" w15:restartNumberingAfterBreak="0">
    <w:nsid w:val="6A58113C"/>
    <w:multiLevelType w:val="hybridMultilevel"/>
    <w:tmpl w:val="C70E1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6F4890"/>
    <w:multiLevelType w:val="hybridMultilevel"/>
    <w:tmpl w:val="1BFA9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35"/>
    <w:rsid w:val="00082C74"/>
    <w:rsid w:val="00364E2E"/>
    <w:rsid w:val="003F013A"/>
    <w:rsid w:val="00411014"/>
    <w:rsid w:val="006C7435"/>
    <w:rsid w:val="00710F1C"/>
    <w:rsid w:val="00957D21"/>
    <w:rsid w:val="00A37647"/>
    <w:rsid w:val="00AC320D"/>
    <w:rsid w:val="00B90689"/>
    <w:rsid w:val="00BD0B49"/>
    <w:rsid w:val="00BE7F12"/>
    <w:rsid w:val="00C50EB5"/>
    <w:rsid w:val="00C54EBF"/>
    <w:rsid w:val="00D33D34"/>
    <w:rsid w:val="00D668FA"/>
    <w:rsid w:val="00E4535E"/>
    <w:rsid w:val="00F76935"/>
  </w:rsids>
  <m:mathPr>
    <m:mathFont m:val="Cambria Math"/>
    <m:brkBin m:val="before"/>
    <m:brkBinSub m:val="--"/>
    <m:smallFrac m:val="0"/>
    <m:dispDef/>
    <m:lMargin m:val="0"/>
    <m:rMargin m:val="0"/>
    <m:defJc m:val="left"/>
    <m:wrapIndent m:val="1008"/>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3C74A-F343-4D3C-84D6-6341F06A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47"/>
    <w:pPr>
      <w:spacing w:after="0" w:line="200" w:lineRule="atLeast"/>
      <w:jc w:val="both"/>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C3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364E2E"/>
    <w:pPr>
      <w:spacing w:line="240" w:lineRule="auto"/>
      <w:jc w:val="left"/>
    </w:pPr>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364E2E"/>
    <w:rPr>
      <w:rFonts w:ascii="Consolas" w:hAnsi="Consolas"/>
      <w:sz w:val="21"/>
      <w:szCs w:val="21"/>
    </w:rPr>
  </w:style>
  <w:style w:type="paragraph" w:customStyle="1" w:styleId="Standard">
    <w:name w:val="Standard"/>
    <w:rsid w:val="00364E2E"/>
    <w:pPr>
      <w:widowControl w:val="0"/>
      <w:spacing w:after="0" w:line="240" w:lineRule="auto"/>
    </w:pPr>
    <w:rPr>
      <w:rFonts w:ascii="Times" w:eastAsia="Times New Roman" w:hAnsi="Times" w:cs="Times New Roman"/>
      <w:snapToGrid w:val="0"/>
      <w:sz w:val="24"/>
      <w:szCs w:val="20"/>
      <w:lang w:eastAsia="fr-FR"/>
    </w:rPr>
  </w:style>
  <w:style w:type="paragraph" w:styleId="Paragraphedeliste">
    <w:name w:val="List Paragraph"/>
    <w:basedOn w:val="Normal"/>
    <w:uiPriority w:val="34"/>
    <w:qFormat/>
    <w:rsid w:val="00957D21"/>
    <w:pPr>
      <w:ind w:left="720"/>
      <w:contextualSpacing/>
    </w:pPr>
  </w:style>
  <w:style w:type="character" w:styleId="Lienhypertexte">
    <w:name w:val="Hyperlink"/>
    <w:basedOn w:val="Policepardfaut"/>
    <w:uiPriority w:val="99"/>
    <w:unhideWhenUsed/>
    <w:rsid w:val="00A37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wennaele.Fichant@ibcg.biotoul.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1236</Words>
  <Characters>6801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fichant</dc:creator>
  <cp:keywords/>
  <dc:description/>
  <cp:lastModifiedBy>fichant</cp:lastModifiedBy>
  <cp:revision>4</cp:revision>
  <dcterms:created xsi:type="dcterms:W3CDTF">2020-06-26T12:04:00Z</dcterms:created>
  <dcterms:modified xsi:type="dcterms:W3CDTF">2020-06-26T16:25:00Z</dcterms:modified>
</cp:coreProperties>
</file>