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D1" w:rsidRPr="0092577A" w:rsidRDefault="00BE3CD1" w:rsidP="00BE3CD1">
      <w:pPr>
        <w:rPr>
          <w:rFonts w:ascii="Times New Roman" w:hAnsi="Times New Roman" w:cs="Times New Roman"/>
          <w:b/>
          <w:sz w:val="28"/>
          <w:szCs w:val="28"/>
          <w:lang w:val="en-US"/>
        </w:rPr>
      </w:pPr>
      <w:r w:rsidRPr="0092577A">
        <w:rPr>
          <w:rFonts w:ascii="Times New Roman" w:hAnsi="Times New Roman" w:cs="Times New Roman"/>
          <w:b/>
          <w:sz w:val="28"/>
          <w:szCs w:val="28"/>
          <w:lang w:val="en-US"/>
        </w:rPr>
        <w:t>NOM</w:t>
      </w:r>
      <w:r w:rsidRPr="0092577A">
        <w:rPr>
          <w:rFonts w:ascii="Times New Roman" w:hAnsi="Times New Roman" w:cs="Times New Roman"/>
          <w:b/>
          <w:sz w:val="28"/>
          <w:szCs w:val="28"/>
          <w:lang w:val="en-US"/>
        </w:rPr>
        <w:tab/>
      </w:r>
      <w:r w:rsidRPr="0092577A">
        <w:rPr>
          <w:rFonts w:ascii="Times New Roman" w:hAnsi="Times New Roman" w:cs="Times New Roman"/>
          <w:b/>
          <w:sz w:val="28"/>
          <w:szCs w:val="28"/>
          <w:lang w:val="en-US"/>
        </w:rPr>
        <w:tab/>
      </w:r>
      <w:r w:rsidRPr="0092577A">
        <w:rPr>
          <w:rFonts w:ascii="Times New Roman" w:hAnsi="Times New Roman" w:cs="Times New Roman"/>
          <w:b/>
          <w:sz w:val="28"/>
          <w:szCs w:val="28"/>
          <w:lang w:val="en-US"/>
        </w:rPr>
        <w:tab/>
      </w:r>
      <w:r w:rsidRPr="0092577A">
        <w:rPr>
          <w:rFonts w:ascii="Times New Roman" w:hAnsi="Times New Roman" w:cs="Times New Roman"/>
          <w:b/>
          <w:sz w:val="28"/>
          <w:szCs w:val="28"/>
          <w:lang w:val="en-US"/>
        </w:rPr>
        <w:tab/>
      </w:r>
      <w:r w:rsidRPr="0092577A">
        <w:rPr>
          <w:rFonts w:ascii="Times New Roman" w:hAnsi="Times New Roman" w:cs="Times New Roman"/>
          <w:b/>
          <w:sz w:val="28"/>
          <w:szCs w:val="28"/>
          <w:lang w:val="en-US"/>
        </w:rPr>
        <w:tab/>
      </w:r>
      <w:r w:rsidRPr="0092577A">
        <w:rPr>
          <w:rFonts w:ascii="Times New Roman" w:hAnsi="Times New Roman" w:cs="Times New Roman"/>
          <w:b/>
          <w:sz w:val="28"/>
          <w:szCs w:val="28"/>
          <w:lang w:val="en-US"/>
        </w:rPr>
        <w:tab/>
      </w:r>
      <w:r w:rsidRPr="0092577A">
        <w:rPr>
          <w:rFonts w:ascii="Times New Roman" w:hAnsi="Times New Roman" w:cs="Times New Roman"/>
          <w:b/>
          <w:sz w:val="28"/>
          <w:szCs w:val="28"/>
          <w:lang w:val="en-US"/>
        </w:rPr>
        <w:tab/>
      </w:r>
      <w:r w:rsidRPr="0092577A">
        <w:rPr>
          <w:rFonts w:ascii="Times New Roman" w:hAnsi="Times New Roman" w:cs="Times New Roman"/>
          <w:b/>
          <w:sz w:val="28"/>
          <w:szCs w:val="28"/>
          <w:lang w:val="en-US"/>
        </w:rPr>
        <w:tab/>
      </w:r>
      <w:r w:rsidRPr="0092577A">
        <w:rPr>
          <w:rFonts w:ascii="Times New Roman" w:hAnsi="Times New Roman" w:cs="Times New Roman"/>
          <w:b/>
          <w:sz w:val="28"/>
          <w:szCs w:val="28"/>
          <w:lang w:val="en-US"/>
        </w:rPr>
        <w:tab/>
        <w:t>PRENOM</w:t>
      </w:r>
    </w:p>
    <w:p w:rsidR="00BE3CD1" w:rsidRPr="0092577A" w:rsidRDefault="00BE3CD1" w:rsidP="00BE3CD1">
      <w:pPr>
        <w:rPr>
          <w:rFonts w:ascii="Times New Roman" w:hAnsi="Times New Roman" w:cs="Times New Roman"/>
          <w:sz w:val="28"/>
          <w:szCs w:val="28"/>
          <w:lang w:val="en-US"/>
        </w:rPr>
      </w:pPr>
    </w:p>
    <w:p w:rsidR="00BE3CD1" w:rsidRPr="0092577A" w:rsidRDefault="00BE3CD1" w:rsidP="00BE3CD1">
      <w:pPr>
        <w:jc w:val="center"/>
        <w:rPr>
          <w:rFonts w:ascii="Times New Roman" w:hAnsi="Times New Roman" w:cs="Times New Roman"/>
          <w:b/>
          <w:sz w:val="24"/>
          <w:szCs w:val="24"/>
          <w:lang w:val="en-US"/>
        </w:rPr>
      </w:pPr>
      <w:r w:rsidRPr="0092577A">
        <w:rPr>
          <w:rFonts w:ascii="Times New Roman" w:hAnsi="Times New Roman" w:cs="Times New Roman"/>
          <w:b/>
          <w:sz w:val="24"/>
          <w:szCs w:val="24"/>
          <w:lang w:val="en-US"/>
        </w:rPr>
        <w:t>Master 1 Bioinfo / Master 1 Biotech</w:t>
      </w:r>
    </w:p>
    <w:p w:rsidR="00BE3CD1" w:rsidRDefault="00BE3CD1" w:rsidP="003078B6">
      <w:pPr>
        <w:jc w:val="left"/>
        <w:rPr>
          <w:rFonts w:ascii="Times New Roman" w:hAnsi="Times New Roman" w:cs="Times New Roman"/>
          <w:b/>
          <w:sz w:val="24"/>
          <w:szCs w:val="24"/>
        </w:rPr>
      </w:pPr>
      <w:r w:rsidRPr="00732823">
        <w:rPr>
          <w:rFonts w:ascii="Times New Roman" w:hAnsi="Times New Roman" w:cs="Times New Roman"/>
          <w:b/>
          <w:sz w:val="24"/>
          <w:szCs w:val="24"/>
        </w:rPr>
        <w:t xml:space="preserve">Contrôle terminal d’Evolution Moléculaire (EMBIAE-EMBTAE) – </w:t>
      </w:r>
      <w:r w:rsidR="002B58F6" w:rsidRPr="00732823">
        <w:rPr>
          <w:rFonts w:ascii="Times New Roman" w:hAnsi="Times New Roman" w:cs="Times New Roman"/>
          <w:b/>
          <w:sz w:val="24"/>
          <w:szCs w:val="24"/>
        </w:rPr>
        <w:t>Juin</w:t>
      </w:r>
      <w:r w:rsidR="00E85AEA" w:rsidRPr="00732823">
        <w:rPr>
          <w:rFonts w:ascii="Times New Roman" w:hAnsi="Times New Roman" w:cs="Times New Roman"/>
          <w:b/>
          <w:sz w:val="24"/>
          <w:szCs w:val="24"/>
        </w:rPr>
        <w:t xml:space="preserve"> 2020</w:t>
      </w:r>
      <w:r w:rsidR="003078B6">
        <w:rPr>
          <w:rFonts w:ascii="Times New Roman" w:hAnsi="Times New Roman" w:cs="Times New Roman"/>
          <w:b/>
          <w:sz w:val="24"/>
          <w:szCs w:val="24"/>
        </w:rPr>
        <w:t xml:space="preserve"> (Durée 2h</w:t>
      </w:r>
      <w:r w:rsidR="00B87D73">
        <w:rPr>
          <w:rFonts w:ascii="Times New Roman" w:hAnsi="Times New Roman" w:cs="Times New Roman"/>
          <w:b/>
          <w:sz w:val="24"/>
          <w:szCs w:val="24"/>
        </w:rPr>
        <w:t>30</w:t>
      </w:r>
      <w:r w:rsidR="003078B6">
        <w:rPr>
          <w:rFonts w:ascii="Times New Roman" w:hAnsi="Times New Roman" w:cs="Times New Roman"/>
          <w:b/>
          <w:sz w:val="24"/>
          <w:szCs w:val="24"/>
        </w:rPr>
        <w:t>)</w:t>
      </w:r>
    </w:p>
    <w:p w:rsidR="003078B6" w:rsidRPr="00732823" w:rsidRDefault="003078B6" w:rsidP="003078B6">
      <w:pPr>
        <w:jc w:val="left"/>
        <w:rPr>
          <w:rFonts w:ascii="Times New Roman" w:hAnsi="Times New Roman" w:cs="Times New Roman"/>
          <w:b/>
          <w:sz w:val="24"/>
          <w:szCs w:val="24"/>
        </w:rPr>
      </w:pPr>
    </w:p>
    <w:p w:rsidR="00732823" w:rsidRPr="00732823" w:rsidRDefault="00732823" w:rsidP="00732823">
      <w:pPr>
        <w:jc w:val="left"/>
        <w:rPr>
          <w:rFonts w:ascii="Times New Roman" w:hAnsi="Times New Roman" w:cs="Times New Roman"/>
          <w:b/>
          <w:sz w:val="24"/>
          <w:szCs w:val="24"/>
        </w:rPr>
      </w:pPr>
      <w:r w:rsidRPr="00732823">
        <w:rPr>
          <w:rFonts w:ascii="Times New Roman" w:hAnsi="Times New Roman" w:cs="Times New Roman"/>
          <w:b/>
          <w:sz w:val="24"/>
          <w:szCs w:val="24"/>
        </w:rPr>
        <w:t>A la fin de l’épreuve, envoyez vos copies aux deux adresses suivantes :</w:t>
      </w:r>
      <w:r>
        <w:rPr>
          <w:rFonts w:ascii="Times New Roman" w:hAnsi="Times New Roman" w:cs="Times New Roman"/>
          <w:b/>
          <w:sz w:val="24"/>
          <w:szCs w:val="24"/>
        </w:rPr>
        <w:t xml:space="preserve"> </w:t>
      </w:r>
      <w:hyperlink r:id="rId7" w:history="1">
        <w:r w:rsidRPr="00732823">
          <w:rPr>
            <w:rStyle w:val="Lienhypertexte"/>
            <w:rFonts w:ascii="Times New Roman" w:hAnsi="Times New Roman" w:cs="Times New Roman"/>
            <w:b/>
            <w:sz w:val="24"/>
            <w:szCs w:val="24"/>
          </w:rPr>
          <w:t>Gwennaele.Fichant@ibcg.biotoul.fr</w:t>
        </w:r>
      </w:hyperlink>
      <w:r>
        <w:rPr>
          <w:rFonts w:ascii="Times New Roman" w:hAnsi="Times New Roman" w:cs="Times New Roman"/>
          <w:b/>
          <w:sz w:val="24"/>
          <w:szCs w:val="24"/>
        </w:rPr>
        <w:t xml:space="preserve">, </w:t>
      </w:r>
      <w:hyperlink r:id="rId8" w:history="1">
        <w:r w:rsidR="00010931" w:rsidRPr="00217231">
          <w:rPr>
            <w:rStyle w:val="Lienhypertexte"/>
            <w:rFonts w:ascii="Times New Roman" w:hAnsi="Times New Roman" w:cs="Times New Roman"/>
            <w:b/>
            <w:sz w:val="24"/>
            <w:szCs w:val="24"/>
          </w:rPr>
          <w:t>bonhomme@lrsv.ups-tlse.fr</w:t>
        </w:r>
      </w:hyperlink>
    </w:p>
    <w:p w:rsidR="00732823" w:rsidRPr="00732823" w:rsidRDefault="00732823" w:rsidP="00BE3CD1">
      <w:pPr>
        <w:jc w:val="center"/>
        <w:rPr>
          <w:rFonts w:ascii="Times New Roman" w:hAnsi="Times New Roman" w:cs="Times New Roman"/>
          <w:b/>
          <w:sz w:val="24"/>
          <w:szCs w:val="24"/>
        </w:rPr>
      </w:pPr>
    </w:p>
    <w:p w:rsidR="009134DA" w:rsidRPr="00732823" w:rsidRDefault="009134DA" w:rsidP="009134DA">
      <w:pPr>
        <w:rPr>
          <w:rFonts w:ascii="Times New Roman" w:hAnsi="Times New Roman"/>
          <w:b/>
          <w:sz w:val="24"/>
          <w:szCs w:val="24"/>
        </w:rPr>
      </w:pPr>
      <w:r w:rsidRPr="000061C2">
        <w:rPr>
          <w:rFonts w:ascii="Times New Roman" w:hAnsi="Times New Roman"/>
          <w:b/>
          <w:sz w:val="24"/>
          <w:szCs w:val="24"/>
          <w:u w:val="single"/>
        </w:rPr>
        <w:t>Analyse de cladogrammes :</w:t>
      </w:r>
      <w:r w:rsidR="000061C2" w:rsidRPr="00732823">
        <w:rPr>
          <w:rFonts w:ascii="Times New Roman" w:hAnsi="Times New Roman"/>
          <w:b/>
          <w:sz w:val="24"/>
          <w:szCs w:val="24"/>
        </w:rPr>
        <w:t xml:space="preserve"> </w:t>
      </w:r>
      <w:r w:rsidR="00732823" w:rsidRPr="00732823">
        <w:rPr>
          <w:rFonts w:ascii="Times New Roman" w:hAnsi="Times New Roman"/>
          <w:b/>
          <w:i/>
          <w:sz w:val="24"/>
          <w:szCs w:val="24"/>
        </w:rPr>
        <w:t>(2 points)</w:t>
      </w:r>
      <w:r w:rsidR="00732823" w:rsidRPr="00732823">
        <w:rPr>
          <w:rFonts w:ascii="Times New Roman" w:hAnsi="Times New Roman"/>
          <w:b/>
          <w:sz w:val="24"/>
          <w:szCs w:val="24"/>
        </w:rPr>
        <w:t xml:space="preserve"> </w:t>
      </w:r>
      <w:r w:rsidR="000061C2" w:rsidRPr="00732823">
        <w:rPr>
          <w:rFonts w:ascii="Times New Roman" w:hAnsi="Times New Roman"/>
          <w:b/>
          <w:sz w:val="24"/>
          <w:szCs w:val="24"/>
        </w:rPr>
        <w:t xml:space="preserve">Répondre </w:t>
      </w:r>
      <w:r w:rsidR="000061C2" w:rsidRPr="00732823">
        <w:rPr>
          <w:rFonts w:ascii="Times New Roman" w:hAnsi="Times New Roman"/>
          <w:b/>
          <w:color w:val="0070C0"/>
          <w:sz w:val="24"/>
          <w:szCs w:val="24"/>
        </w:rPr>
        <w:t>en bleu</w:t>
      </w:r>
      <w:r w:rsidR="000061C2" w:rsidRPr="00732823">
        <w:rPr>
          <w:rFonts w:ascii="Times New Roman" w:hAnsi="Times New Roman"/>
          <w:b/>
          <w:sz w:val="24"/>
          <w:szCs w:val="24"/>
        </w:rPr>
        <w:t xml:space="preserve"> en dessous de chacun des cladogrammes </w:t>
      </w:r>
      <w:r w:rsidR="00732823" w:rsidRPr="00732823">
        <w:rPr>
          <w:rFonts w:ascii="Times New Roman" w:hAnsi="Times New Roman"/>
          <w:b/>
          <w:sz w:val="24"/>
          <w:szCs w:val="24"/>
        </w:rPr>
        <w:t>(2 points)</w:t>
      </w:r>
    </w:p>
    <w:p w:rsidR="009134DA" w:rsidRDefault="009134DA" w:rsidP="009134DA">
      <w:pPr>
        <w:jc w:val="center"/>
        <w:rPr>
          <w:rFonts w:ascii="Times New Roman" w:hAnsi="Times New Roman"/>
        </w:rPr>
      </w:pPr>
    </w:p>
    <w:p w:rsidR="009134DA" w:rsidRDefault="009134DA" w:rsidP="009134DA">
      <w:pPr>
        <w:rPr>
          <w:rFonts w:ascii="Times New Roman" w:hAnsi="Times New Roman"/>
          <w:b/>
        </w:rPr>
      </w:pPr>
      <w:r w:rsidRPr="007C659C">
        <w:rPr>
          <w:rFonts w:ascii="Times New Roman" w:hAnsi="Times New Roman"/>
          <w:b/>
        </w:rPr>
        <w:t>1.</w:t>
      </w:r>
      <w:r>
        <w:rPr>
          <w:rFonts w:ascii="Times New Roman" w:hAnsi="Times New Roman"/>
        </w:rPr>
        <w:t xml:space="preserve"> Parmi les quatre arbres suivants, quel est celui pour lequel les relations de parentés </w:t>
      </w:r>
      <w:proofErr w:type="gramStart"/>
      <w:r>
        <w:rPr>
          <w:rFonts w:ascii="Times New Roman" w:hAnsi="Times New Roman"/>
        </w:rPr>
        <w:t>sont</w:t>
      </w:r>
      <w:proofErr w:type="gramEnd"/>
      <w:r>
        <w:rPr>
          <w:rFonts w:ascii="Times New Roman" w:hAnsi="Times New Roman"/>
        </w:rPr>
        <w:t xml:space="preserve"> différentes ? Justifiez votre réponse. </w:t>
      </w:r>
    </w:p>
    <w:p w:rsidR="000061C2" w:rsidRPr="00D9243A" w:rsidRDefault="000061C2" w:rsidP="009134DA">
      <w:pP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615"/>
        <w:gridCol w:w="4899"/>
      </w:tblGrid>
      <w:tr w:rsidR="009134DA" w:rsidRPr="003F2238" w:rsidTr="007E5612">
        <w:tc>
          <w:tcPr>
            <w:tcW w:w="4508" w:type="dxa"/>
            <w:shd w:val="clear" w:color="auto" w:fill="auto"/>
          </w:tcPr>
          <w:p w:rsidR="009134DA" w:rsidRPr="003F2238" w:rsidRDefault="009134DA" w:rsidP="007E5612">
            <w:pPr>
              <w:rPr>
                <w:rFonts w:ascii="Times New Roman" w:hAnsi="Times New Roman"/>
              </w:rPr>
            </w:pPr>
            <w:r w:rsidRPr="003F2238">
              <w:rPr>
                <w:rFonts w:ascii="Times New Roman" w:hAnsi="Times New Roman"/>
                <w:noProof/>
                <w:lang w:eastAsia="fr-FR"/>
              </w:rPr>
              <w:drawing>
                <wp:inline distT="0" distB="0" distL="0" distR="0">
                  <wp:extent cx="2842260" cy="1059180"/>
                  <wp:effectExtent l="0" t="0" r="0" b="0"/>
                  <wp:docPr id="2" name="Image 2" descr="question1a_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estion1a_T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2260" cy="1059180"/>
                          </a:xfrm>
                          <a:prstGeom prst="rect">
                            <a:avLst/>
                          </a:prstGeom>
                          <a:noFill/>
                          <a:ln>
                            <a:noFill/>
                          </a:ln>
                        </pic:spPr>
                      </pic:pic>
                    </a:graphicData>
                  </a:graphic>
                </wp:inline>
              </w:drawing>
            </w:r>
          </w:p>
        </w:tc>
        <w:tc>
          <w:tcPr>
            <w:tcW w:w="4778" w:type="dxa"/>
            <w:shd w:val="clear" w:color="auto" w:fill="auto"/>
          </w:tcPr>
          <w:p w:rsidR="009134DA" w:rsidRPr="003F2238" w:rsidRDefault="009134DA" w:rsidP="007E5612">
            <w:pPr>
              <w:rPr>
                <w:rFonts w:ascii="Times New Roman" w:hAnsi="Times New Roman"/>
              </w:rPr>
            </w:pPr>
            <w:r w:rsidRPr="003F2238">
              <w:rPr>
                <w:rFonts w:ascii="Times New Roman" w:hAnsi="Times New Roman"/>
                <w:noProof/>
                <w:lang w:eastAsia="fr-FR"/>
              </w:rPr>
              <w:drawing>
                <wp:inline distT="0" distB="0" distL="0" distR="0">
                  <wp:extent cx="3025140" cy="1120140"/>
                  <wp:effectExtent l="0" t="0" r="0" b="0"/>
                  <wp:docPr id="1" name="Image 1" descr="question1b_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1b_T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5140" cy="1120140"/>
                          </a:xfrm>
                          <a:prstGeom prst="rect">
                            <a:avLst/>
                          </a:prstGeom>
                          <a:noFill/>
                          <a:ln>
                            <a:noFill/>
                          </a:ln>
                        </pic:spPr>
                      </pic:pic>
                    </a:graphicData>
                  </a:graphic>
                </wp:inline>
              </w:drawing>
            </w:r>
          </w:p>
        </w:tc>
      </w:tr>
    </w:tbl>
    <w:p w:rsidR="00BE3CD1" w:rsidRDefault="00BE3CD1" w:rsidP="00BE3CD1">
      <w:pPr>
        <w:jc w:val="left"/>
        <w:rPr>
          <w:rFonts w:ascii="Times New Roman" w:hAnsi="Times New Roman" w:cs="Times New Roman"/>
          <w:b/>
          <w:sz w:val="28"/>
          <w:szCs w:val="28"/>
        </w:rPr>
      </w:pPr>
    </w:p>
    <w:p w:rsidR="009134DA" w:rsidRDefault="009134DA" w:rsidP="009134DA">
      <w:pPr>
        <w:rPr>
          <w:rFonts w:ascii="Times New Roman" w:hAnsi="Times New Roman"/>
        </w:rPr>
      </w:pPr>
      <w:r>
        <w:rPr>
          <w:noProof/>
          <w:lang w:eastAsia="fr-FR"/>
        </w:rPr>
        <w:drawing>
          <wp:anchor distT="0" distB="0" distL="114300" distR="114300" simplePos="0" relativeHeight="251659264" behindDoc="0" locked="0" layoutInCell="1" allowOverlap="1">
            <wp:simplePos x="0" y="0"/>
            <wp:positionH relativeFrom="column">
              <wp:posOffset>0</wp:posOffset>
            </wp:positionH>
            <wp:positionV relativeFrom="paragraph">
              <wp:posOffset>222885</wp:posOffset>
            </wp:positionV>
            <wp:extent cx="3058795" cy="1744345"/>
            <wp:effectExtent l="0" t="0" r="0" b="0"/>
            <wp:wrapSquare wrapText="bothSides"/>
            <wp:docPr id="5" name="Image 5" descr="question2_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ion2_T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8795" cy="174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429">
        <w:rPr>
          <w:rFonts w:ascii="Times New Roman" w:hAnsi="Times New Roman"/>
          <w:b/>
        </w:rPr>
        <w:t>2.</w:t>
      </w:r>
      <w:r>
        <w:rPr>
          <w:rFonts w:ascii="Times New Roman" w:hAnsi="Times New Roman"/>
          <w:b/>
        </w:rPr>
        <w:t xml:space="preserve"> </w:t>
      </w:r>
      <w:r>
        <w:rPr>
          <w:rFonts w:ascii="Times New Roman" w:hAnsi="Times New Roman"/>
        </w:rPr>
        <w:t>Supposons que dans l’arbre ci-contre, l’ancêtre était une herbe (pas un arbre) sans feuille (</w:t>
      </w:r>
      <w:proofErr w:type="spellStart"/>
      <w:r>
        <w:rPr>
          <w:rFonts w:ascii="Times New Roman" w:hAnsi="Times New Roman"/>
        </w:rPr>
        <w:t>leaves</w:t>
      </w:r>
      <w:proofErr w:type="spellEnd"/>
      <w:r>
        <w:rPr>
          <w:rFonts w:ascii="Times New Roman" w:hAnsi="Times New Roman"/>
        </w:rPr>
        <w:t>) ni graine (</w:t>
      </w:r>
      <w:proofErr w:type="spellStart"/>
      <w:r>
        <w:rPr>
          <w:rFonts w:ascii="Times New Roman" w:hAnsi="Times New Roman"/>
        </w:rPr>
        <w:t>seeds</w:t>
      </w:r>
      <w:proofErr w:type="spellEnd"/>
      <w:r>
        <w:rPr>
          <w:rFonts w:ascii="Times New Roman" w:hAnsi="Times New Roman"/>
        </w:rPr>
        <w:t xml:space="preserve">). En considérant que tous les changements évolutifs des états de ces caractères sont indiqués sur l’arbre, quelle feuille de l’arbre correspondrait à une espèce avec des feuilles mais pas de graine et qui ne serait pas un arbre ? </w:t>
      </w:r>
    </w:p>
    <w:p w:rsidR="009134DA" w:rsidRDefault="009134DA" w:rsidP="009134DA">
      <w:pPr>
        <w:rPr>
          <w:rFonts w:ascii="Times New Roman" w:hAnsi="Times New Roman"/>
        </w:rPr>
      </w:pPr>
    </w:p>
    <w:p w:rsidR="009134DA" w:rsidRDefault="009134DA" w:rsidP="009134DA">
      <w:pPr>
        <w:rPr>
          <w:rFonts w:ascii="Times New Roman" w:hAnsi="Times New Roman"/>
        </w:rPr>
      </w:pPr>
    </w:p>
    <w:p w:rsidR="009134DA" w:rsidRDefault="009134DA" w:rsidP="009134DA">
      <w:pPr>
        <w:rPr>
          <w:rFonts w:ascii="Times New Roman" w:hAnsi="Times New Roman"/>
        </w:rPr>
      </w:pPr>
    </w:p>
    <w:p w:rsidR="009134DA" w:rsidRDefault="009134DA" w:rsidP="009134DA">
      <w:pPr>
        <w:rPr>
          <w:rFonts w:ascii="Times New Roman" w:hAnsi="Times New Roman"/>
        </w:rPr>
      </w:pPr>
    </w:p>
    <w:p w:rsidR="009134DA" w:rsidRDefault="009134DA" w:rsidP="009134DA">
      <w:pPr>
        <w:rPr>
          <w:rFonts w:ascii="Times New Roman" w:hAnsi="Times New Roman"/>
        </w:rPr>
      </w:pPr>
    </w:p>
    <w:p w:rsidR="009134DA" w:rsidRDefault="009134DA" w:rsidP="00BE3CD1">
      <w:pPr>
        <w:jc w:val="left"/>
        <w:rPr>
          <w:rFonts w:ascii="Times New Roman" w:hAnsi="Times New Roman" w:cs="Times New Roman"/>
          <w:b/>
          <w:sz w:val="28"/>
          <w:szCs w:val="28"/>
        </w:rPr>
      </w:pPr>
    </w:p>
    <w:p w:rsidR="009134DA" w:rsidRPr="000061C2" w:rsidRDefault="009134DA" w:rsidP="009134DA">
      <w:pPr>
        <w:rPr>
          <w:rFonts w:ascii="Times New Roman" w:hAnsi="Times New Roman"/>
          <w:sz w:val="24"/>
          <w:szCs w:val="24"/>
        </w:rPr>
      </w:pPr>
      <w:r w:rsidRPr="000061C2">
        <w:rPr>
          <w:rFonts w:ascii="Times New Roman" w:hAnsi="Times New Roman"/>
          <w:b/>
          <w:sz w:val="24"/>
          <w:szCs w:val="24"/>
          <w:u w:val="single"/>
        </w:rPr>
        <w:t>Problème</w:t>
      </w:r>
      <w:r w:rsidRPr="000061C2">
        <w:rPr>
          <w:rFonts w:ascii="Times New Roman" w:hAnsi="Times New Roman"/>
          <w:sz w:val="24"/>
          <w:szCs w:val="24"/>
        </w:rPr>
        <w:t xml:space="preserve"> </w:t>
      </w:r>
      <w:r w:rsidR="00732823" w:rsidRPr="00732823">
        <w:rPr>
          <w:rFonts w:ascii="Times New Roman" w:hAnsi="Times New Roman"/>
          <w:b/>
          <w:i/>
          <w:sz w:val="24"/>
          <w:szCs w:val="24"/>
        </w:rPr>
        <w:t>(11 points)</w:t>
      </w:r>
      <w:r w:rsidR="00732823">
        <w:rPr>
          <w:rFonts w:ascii="Times New Roman" w:hAnsi="Times New Roman"/>
          <w:sz w:val="24"/>
          <w:szCs w:val="24"/>
        </w:rPr>
        <w:t xml:space="preserve"> </w:t>
      </w:r>
      <w:r w:rsidR="000061C2" w:rsidRPr="00A95B2E">
        <w:rPr>
          <w:rFonts w:ascii="Times New Roman" w:hAnsi="Times New Roman" w:cs="Times New Roman"/>
          <w:b/>
          <w:color w:val="0070C0"/>
          <w:sz w:val="24"/>
          <w:szCs w:val="24"/>
        </w:rPr>
        <w:t>écrivez vos réponses en bleu</w:t>
      </w:r>
      <w:r w:rsidR="000061C2">
        <w:rPr>
          <w:rFonts w:ascii="Times New Roman" w:hAnsi="Times New Roman" w:cs="Times New Roman"/>
          <w:b/>
          <w:color w:val="0070C0"/>
          <w:sz w:val="24"/>
          <w:szCs w:val="24"/>
        </w:rPr>
        <w:t xml:space="preserve"> après chaque question</w:t>
      </w:r>
    </w:p>
    <w:p w:rsidR="009134DA" w:rsidRPr="00D8282C" w:rsidRDefault="009134DA" w:rsidP="009134DA">
      <w:pPr>
        <w:rPr>
          <w:rFonts w:ascii="Times New Roman" w:hAnsi="Times New Roman"/>
        </w:rPr>
      </w:pPr>
    </w:p>
    <w:p w:rsidR="009134DA" w:rsidRPr="003E02D2" w:rsidRDefault="009134DA" w:rsidP="009134DA">
      <w:pPr>
        <w:rPr>
          <w:rFonts w:ascii="Times New Roman" w:hAnsi="Times New Roman"/>
        </w:rPr>
      </w:pPr>
      <w:r>
        <w:rPr>
          <w:rFonts w:ascii="Times New Roman" w:hAnsi="Times New Roman"/>
        </w:rPr>
        <w:t>L</w:t>
      </w:r>
      <w:r w:rsidRPr="003E02D2">
        <w:rPr>
          <w:rFonts w:ascii="Times New Roman" w:hAnsi="Times New Roman"/>
        </w:rPr>
        <w:t xml:space="preserve">a capacité de bioluminescence des </w:t>
      </w:r>
      <w:proofErr w:type="spellStart"/>
      <w:r w:rsidRPr="003E02D2">
        <w:rPr>
          <w:rFonts w:ascii="Times New Roman" w:hAnsi="Times New Roman"/>
        </w:rPr>
        <w:t>Copepods</w:t>
      </w:r>
      <w:proofErr w:type="spellEnd"/>
      <w:r>
        <w:rPr>
          <w:rFonts w:ascii="Times New Roman" w:hAnsi="Times New Roman"/>
        </w:rPr>
        <w:t>,</w:t>
      </w:r>
      <w:r w:rsidRPr="003E02D2">
        <w:rPr>
          <w:rFonts w:ascii="Times New Roman" w:hAnsi="Times New Roman"/>
        </w:rPr>
        <w:t xml:space="preserve"> qui sont les taxa les plus nombreux de la faune zoo-planctonique trouvée dans les océans</w:t>
      </w:r>
      <w:r>
        <w:rPr>
          <w:rFonts w:ascii="Times New Roman" w:hAnsi="Times New Roman"/>
        </w:rPr>
        <w:t>, a été étudiée</w:t>
      </w:r>
      <w:r w:rsidRPr="003E02D2">
        <w:rPr>
          <w:rFonts w:ascii="Times New Roman" w:hAnsi="Times New Roman"/>
        </w:rPr>
        <w:t xml:space="preserve">. Un fort élément de preuve de la présence de bioluminescence dans un organisme particulier est l'identification moléculaire et l'analyse fonctionnelle de la luciférase. Des échantillons de plancton ont donc été collectés et les </w:t>
      </w:r>
      <w:proofErr w:type="spellStart"/>
      <w:r w:rsidRPr="003E02D2">
        <w:rPr>
          <w:rFonts w:ascii="Times New Roman" w:hAnsi="Times New Roman"/>
        </w:rPr>
        <w:t>Copepods</w:t>
      </w:r>
      <w:proofErr w:type="spellEnd"/>
      <w:r w:rsidRPr="003E02D2">
        <w:rPr>
          <w:rFonts w:ascii="Times New Roman" w:hAnsi="Times New Roman"/>
        </w:rPr>
        <w:t xml:space="preserve"> vivants ont été sélectionnés. Pour déterminer les espèces de </w:t>
      </w:r>
      <w:proofErr w:type="spellStart"/>
      <w:r w:rsidRPr="003E02D2">
        <w:rPr>
          <w:rFonts w:ascii="Times New Roman" w:hAnsi="Times New Roman"/>
        </w:rPr>
        <w:t>Copepods</w:t>
      </w:r>
      <w:proofErr w:type="spellEnd"/>
      <w:r w:rsidRPr="003E02D2">
        <w:rPr>
          <w:rFonts w:ascii="Times New Roman" w:hAnsi="Times New Roman"/>
        </w:rPr>
        <w:t xml:space="preserve"> vivantes présentes dans les échantillons, les séquences d'ARNr 18S ont été obtenue par PCR et comparées à celles présentes dans les bases de données. Ces séquences auxquelles ont été ajoutées des séquences d'organismes n'appartenant pas aux taxa des </w:t>
      </w:r>
      <w:proofErr w:type="spellStart"/>
      <w:r w:rsidRPr="003E02D2">
        <w:rPr>
          <w:rFonts w:ascii="Times New Roman" w:hAnsi="Times New Roman"/>
        </w:rPr>
        <w:t>Copepods</w:t>
      </w:r>
      <w:proofErr w:type="spellEnd"/>
      <w:r w:rsidRPr="003E02D2">
        <w:rPr>
          <w:rFonts w:ascii="Times New Roman" w:hAnsi="Times New Roman"/>
        </w:rPr>
        <w:t xml:space="preserve"> ont permis d'établir un arbre phylogénétique des espèces (Figure 1). Il a été réalisé à l'aide de la méthode </w:t>
      </w:r>
      <w:proofErr w:type="spellStart"/>
      <w:r w:rsidRPr="003E02D2">
        <w:rPr>
          <w:rFonts w:ascii="Times New Roman" w:hAnsi="Times New Roman"/>
        </w:rPr>
        <w:t>PhyML</w:t>
      </w:r>
      <w:proofErr w:type="spellEnd"/>
      <w:r w:rsidRPr="003E02D2">
        <w:rPr>
          <w:rFonts w:ascii="Times New Roman" w:hAnsi="Times New Roman"/>
        </w:rPr>
        <w:t>.</w:t>
      </w:r>
    </w:p>
    <w:p w:rsidR="009134DA" w:rsidRPr="003E02D2" w:rsidRDefault="009134DA" w:rsidP="009134DA">
      <w:pPr>
        <w:rPr>
          <w:rFonts w:ascii="Times New Roman" w:hAnsi="Times New Roman"/>
        </w:rPr>
      </w:pPr>
      <w:r w:rsidRPr="003E02D2">
        <w:rPr>
          <w:rFonts w:ascii="Times New Roman" w:hAnsi="Times New Roman"/>
        </w:rPr>
        <w:t xml:space="preserve">De même, les séquences </w:t>
      </w:r>
      <w:proofErr w:type="spellStart"/>
      <w:r w:rsidRPr="003E02D2">
        <w:rPr>
          <w:rFonts w:ascii="Times New Roman" w:hAnsi="Times New Roman"/>
        </w:rPr>
        <w:t>cDNA</w:t>
      </w:r>
      <w:proofErr w:type="spellEnd"/>
      <w:r w:rsidRPr="003E02D2">
        <w:rPr>
          <w:rFonts w:ascii="Times New Roman" w:hAnsi="Times New Roman"/>
        </w:rPr>
        <w:t xml:space="preserve"> des luciférases présentes dans les ARN totaux de ces organismes ont été amplifiées en utilisant des </w:t>
      </w:r>
      <w:proofErr w:type="spellStart"/>
      <w:r w:rsidRPr="003E02D2">
        <w:rPr>
          <w:rFonts w:ascii="Times New Roman" w:hAnsi="Times New Roman"/>
        </w:rPr>
        <w:t>primers</w:t>
      </w:r>
      <w:proofErr w:type="spellEnd"/>
      <w:r w:rsidRPr="003E02D2">
        <w:rPr>
          <w:rFonts w:ascii="Times New Roman" w:hAnsi="Times New Roman"/>
        </w:rPr>
        <w:t xml:space="preserve"> déterminés à partir des régions conservées identifiées à partir des séquences de ce gène présentes dans les banques de données. Pour les analyses évolutives, les séquences en acides aminés de la luciférase déduites de celles des </w:t>
      </w:r>
      <w:proofErr w:type="spellStart"/>
      <w:r w:rsidRPr="003E02D2">
        <w:rPr>
          <w:rFonts w:ascii="Times New Roman" w:hAnsi="Times New Roman"/>
        </w:rPr>
        <w:t>cDNA</w:t>
      </w:r>
      <w:proofErr w:type="spellEnd"/>
      <w:r w:rsidRPr="003E02D2">
        <w:rPr>
          <w:rFonts w:ascii="Times New Roman" w:hAnsi="Times New Roman"/>
        </w:rPr>
        <w:t xml:space="preserve"> obtenus ont été utilisées (Figure 2A : arbre obtenu avec la méthode </w:t>
      </w:r>
      <w:proofErr w:type="spellStart"/>
      <w:r w:rsidRPr="003E02D2">
        <w:rPr>
          <w:rFonts w:ascii="Times New Roman" w:hAnsi="Times New Roman"/>
        </w:rPr>
        <w:t>PhyML</w:t>
      </w:r>
      <w:proofErr w:type="spellEnd"/>
      <w:r w:rsidRPr="003E02D2">
        <w:rPr>
          <w:rFonts w:ascii="Times New Roman" w:hAnsi="Times New Roman"/>
        </w:rPr>
        <w:t xml:space="preserve">, Figure 2B : arbre obtenu avec la méthode </w:t>
      </w:r>
      <w:proofErr w:type="spellStart"/>
      <w:r w:rsidRPr="003E02D2">
        <w:rPr>
          <w:rFonts w:ascii="Times New Roman" w:hAnsi="Times New Roman"/>
        </w:rPr>
        <w:t>Neighbor</w:t>
      </w:r>
      <w:proofErr w:type="spellEnd"/>
      <w:r w:rsidRPr="003E02D2">
        <w:rPr>
          <w:rFonts w:ascii="Times New Roman" w:hAnsi="Times New Roman"/>
        </w:rPr>
        <w:t xml:space="preserve"> </w:t>
      </w:r>
      <w:proofErr w:type="spellStart"/>
      <w:r w:rsidRPr="003E02D2">
        <w:rPr>
          <w:rFonts w:ascii="Times New Roman" w:hAnsi="Times New Roman"/>
        </w:rPr>
        <w:t>Joining</w:t>
      </w:r>
      <w:proofErr w:type="spellEnd"/>
      <w:r w:rsidRPr="003E02D2">
        <w:rPr>
          <w:rFonts w:ascii="Times New Roman" w:hAnsi="Times New Roman"/>
        </w:rPr>
        <w:t xml:space="preserve"> (NJ)). Parmi les espèces de </w:t>
      </w:r>
      <w:proofErr w:type="spellStart"/>
      <w:r w:rsidRPr="003E02D2">
        <w:rPr>
          <w:rFonts w:ascii="Times New Roman" w:hAnsi="Times New Roman"/>
        </w:rPr>
        <w:t>Copepods</w:t>
      </w:r>
      <w:proofErr w:type="spellEnd"/>
      <w:r w:rsidRPr="003E02D2">
        <w:rPr>
          <w:rFonts w:ascii="Times New Roman" w:hAnsi="Times New Roman"/>
        </w:rPr>
        <w:t xml:space="preserve"> identifiées dans les échantillons, les gènes codant pour la luciférase ont été identifiés par cette étude uniquement dans : </w:t>
      </w:r>
      <w:proofErr w:type="spellStart"/>
      <w:r w:rsidRPr="003E02D2">
        <w:rPr>
          <w:rFonts w:ascii="Times New Roman" w:hAnsi="Times New Roman"/>
          <w:i/>
          <w:iCs/>
        </w:rPr>
        <w:t>Metridia</w:t>
      </w:r>
      <w:proofErr w:type="spellEnd"/>
      <w:r w:rsidRPr="003E02D2">
        <w:rPr>
          <w:rFonts w:ascii="Times New Roman" w:hAnsi="Times New Roman"/>
          <w:i/>
          <w:iCs/>
        </w:rPr>
        <w:t xml:space="preserve"> </w:t>
      </w:r>
      <w:proofErr w:type="spellStart"/>
      <w:r w:rsidRPr="003E02D2">
        <w:rPr>
          <w:rFonts w:ascii="Times New Roman" w:hAnsi="Times New Roman"/>
          <w:i/>
          <w:iCs/>
        </w:rPr>
        <w:t>pacifica</w:t>
      </w:r>
      <w:proofErr w:type="spellEnd"/>
      <w:r w:rsidRPr="003E02D2">
        <w:rPr>
          <w:rFonts w:ascii="Times New Roman" w:hAnsi="Times New Roman"/>
          <w:iCs/>
        </w:rPr>
        <w:t xml:space="preserve">, </w:t>
      </w:r>
      <w:proofErr w:type="spellStart"/>
      <w:r w:rsidRPr="003E02D2">
        <w:rPr>
          <w:rFonts w:ascii="Times New Roman" w:hAnsi="Times New Roman"/>
          <w:i/>
          <w:iCs/>
        </w:rPr>
        <w:t>Metridia</w:t>
      </w:r>
      <w:proofErr w:type="spellEnd"/>
      <w:r w:rsidRPr="003E02D2">
        <w:rPr>
          <w:rFonts w:ascii="Times New Roman" w:hAnsi="Times New Roman"/>
          <w:i/>
          <w:iCs/>
        </w:rPr>
        <w:t xml:space="preserve"> </w:t>
      </w:r>
      <w:proofErr w:type="spellStart"/>
      <w:r w:rsidRPr="003E02D2">
        <w:rPr>
          <w:rFonts w:ascii="Times New Roman" w:hAnsi="Times New Roman"/>
          <w:i/>
          <w:iCs/>
        </w:rPr>
        <w:t>longa</w:t>
      </w:r>
      <w:proofErr w:type="spellEnd"/>
      <w:r w:rsidRPr="003E02D2">
        <w:rPr>
          <w:rFonts w:ascii="Times New Roman" w:hAnsi="Times New Roman"/>
          <w:iCs/>
        </w:rPr>
        <w:t xml:space="preserve">, </w:t>
      </w:r>
      <w:proofErr w:type="spellStart"/>
      <w:r w:rsidRPr="003E02D2">
        <w:rPr>
          <w:rFonts w:ascii="Times New Roman" w:hAnsi="Times New Roman"/>
          <w:i/>
          <w:iCs/>
        </w:rPr>
        <w:t>Metridia</w:t>
      </w:r>
      <w:proofErr w:type="spellEnd"/>
      <w:r w:rsidRPr="003E02D2">
        <w:rPr>
          <w:rFonts w:ascii="Times New Roman" w:hAnsi="Times New Roman"/>
          <w:i/>
          <w:iCs/>
        </w:rPr>
        <w:t xml:space="preserve"> </w:t>
      </w:r>
      <w:proofErr w:type="spellStart"/>
      <w:r w:rsidRPr="003E02D2">
        <w:rPr>
          <w:rFonts w:ascii="Times New Roman" w:hAnsi="Times New Roman"/>
          <w:i/>
          <w:iCs/>
        </w:rPr>
        <w:t>okhotensis</w:t>
      </w:r>
      <w:proofErr w:type="spellEnd"/>
      <w:r w:rsidRPr="003E02D2">
        <w:rPr>
          <w:rFonts w:ascii="Times New Roman" w:hAnsi="Times New Roman"/>
          <w:iCs/>
        </w:rPr>
        <w:t xml:space="preserve">, </w:t>
      </w:r>
      <w:proofErr w:type="spellStart"/>
      <w:r w:rsidRPr="003E02D2">
        <w:rPr>
          <w:rFonts w:ascii="Times New Roman" w:hAnsi="Times New Roman"/>
          <w:i/>
          <w:iCs/>
        </w:rPr>
        <w:t>Pleuromamma</w:t>
      </w:r>
      <w:proofErr w:type="spellEnd"/>
      <w:r w:rsidRPr="003E02D2">
        <w:rPr>
          <w:rFonts w:ascii="Times New Roman" w:hAnsi="Times New Roman"/>
          <w:i/>
          <w:iCs/>
        </w:rPr>
        <w:t xml:space="preserve"> </w:t>
      </w:r>
      <w:proofErr w:type="spellStart"/>
      <w:r w:rsidRPr="003E02D2">
        <w:rPr>
          <w:rFonts w:ascii="Times New Roman" w:hAnsi="Times New Roman"/>
          <w:i/>
          <w:iCs/>
        </w:rPr>
        <w:t>abdominalis</w:t>
      </w:r>
      <w:proofErr w:type="spellEnd"/>
      <w:r w:rsidRPr="003E02D2">
        <w:rPr>
          <w:rFonts w:ascii="Times New Roman" w:hAnsi="Times New Roman"/>
          <w:iCs/>
        </w:rPr>
        <w:t xml:space="preserve">, </w:t>
      </w:r>
      <w:proofErr w:type="spellStart"/>
      <w:r w:rsidRPr="003E02D2">
        <w:rPr>
          <w:rFonts w:ascii="Times New Roman" w:hAnsi="Times New Roman"/>
          <w:i/>
          <w:iCs/>
        </w:rPr>
        <w:t>Lucicutia</w:t>
      </w:r>
      <w:proofErr w:type="spellEnd"/>
      <w:r w:rsidRPr="003E02D2">
        <w:rPr>
          <w:rFonts w:ascii="Times New Roman" w:hAnsi="Times New Roman"/>
          <w:i/>
          <w:iCs/>
        </w:rPr>
        <w:t xml:space="preserve"> </w:t>
      </w:r>
      <w:proofErr w:type="spellStart"/>
      <w:r w:rsidRPr="003E02D2">
        <w:rPr>
          <w:rFonts w:ascii="Times New Roman" w:hAnsi="Times New Roman"/>
          <w:i/>
          <w:iCs/>
        </w:rPr>
        <w:t>ovaliformis</w:t>
      </w:r>
      <w:proofErr w:type="spellEnd"/>
      <w:r w:rsidRPr="003E02D2">
        <w:rPr>
          <w:rFonts w:ascii="Times New Roman" w:hAnsi="Times New Roman"/>
          <w:iCs/>
        </w:rPr>
        <w:t xml:space="preserve">, </w:t>
      </w:r>
      <w:proofErr w:type="spellStart"/>
      <w:r w:rsidRPr="003E02D2">
        <w:rPr>
          <w:rFonts w:ascii="Times New Roman" w:hAnsi="Times New Roman"/>
          <w:i/>
          <w:iCs/>
        </w:rPr>
        <w:t>Heterostylites</w:t>
      </w:r>
      <w:proofErr w:type="spellEnd"/>
      <w:r w:rsidRPr="003E02D2">
        <w:rPr>
          <w:rFonts w:ascii="Times New Roman" w:hAnsi="Times New Roman"/>
          <w:i/>
          <w:iCs/>
        </w:rPr>
        <w:t xml:space="preserve"> major</w:t>
      </w:r>
      <w:r w:rsidRPr="003E02D2">
        <w:rPr>
          <w:rFonts w:ascii="Times New Roman" w:hAnsi="Times New Roman"/>
          <w:iCs/>
        </w:rPr>
        <w:t xml:space="preserve">, </w:t>
      </w:r>
      <w:proofErr w:type="spellStart"/>
      <w:r w:rsidRPr="003E02D2">
        <w:rPr>
          <w:rFonts w:ascii="Times New Roman" w:hAnsi="Times New Roman"/>
          <w:i/>
          <w:iCs/>
        </w:rPr>
        <w:t>Heterorhabdus</w:t>
      </w:r>
      <w:proofErr w:type="spellEnd"/>
      <w:r w:rsidRPr="003E02D2">
        <w:rPr>
          <w:rFonts w:ascii="Times New Roman" w:hAnsi="Times New Roman"/>
          <w:i/>
          <w:iCs/>
        </w:rPr>
        <w:t xml:space="preserve"> </w:t>
      </w:r>
      <w:proofErr w:type="spellStart"/>
      <w:r w:rsidRPr="003E02D2">
        <w:rPr>
          <w:rFonts w:ascii="Times New Roman" w:hAnsi="Times New Roman"/>
          <w:i/>
          <w:iCs/>
        </w:rPr>
        <w:t>tanneri</w:t>
      </w:r>
      <w:proofErr w:type="spellEnd"/>
      <w:r w:rsidRPr="003E02D2">
        <w:rPr>
          <w:rFonts w:ascii="Times New Roman" w:hAnsi="Times New Roman"/>
          <w:iCs/>
        </w:rPr>
        <w:t xml:space="preserve"> et </w:t>
      </w:r>
      <w:proofErr w:type="spellStart"/>
      <w:r w:rsidRPr="003E02D2">
        <w:rPr>
          <w:rFonts w:ascii="Times New Roman" w:hAnsi="Times New Roman"/>
          <w:i/>
          <w:iCs/>
        </w:rPr>
        <w:lastRenderedPageBreak/>
        <w:t>Gaussia</w:t>
      </w:r>
      <w:proofErr w:type="spellEnd"/>
      <w:r w:rsidRPr="003E02D2">
        <w:rPr>
          <w:rFonts w:ascii="Times New Roman" w:hAnsi="Times New Roman"/>
          <w:i/>
          <w:iCs/>
        </w:rPr>
        <w:t xml:space="preserve"> princeps</w:t>
      </w:r>
      <w:r w:rsidRPr="003E02D2">
        <w:rPr>
          <w:rFonts w:ascii="Times New Roman" w:hAnsi="Times New Roman"/>
          <w:iCs/>
        </w:rPr>
        <w:t xml:space="preserve">. Des études antérieures avaient montré la présence de ce gène dans les espèces de </w:t>
      </w:r>
      <w:proofErr w:type="spellStart"/>
      <w:r w:rsidRPr="003E02D2">
        <w:rPr>
          <w:rFonts w:ascii="Times New Roman" w:hAnsi="Times New Roman"/>
          <w:iCs/>
        </w:rPr>
        <w:t>Copepods</w:t>
      </w:r>
      <w:proofErr w:type="spellEnd"/>
      <w:r w:rsidRPr="003E02D2">
        <w:rPr>
          <w:rFonts w:ascii="Times New Roman" w:hAnsi="Times New Roman"/>
          <w:iCs/>
        </w:rPr>
        <w:t xml:space="preserve"> suivantes : </w:t>
      </w:r>
      <w:proofErr w:type="spellStart"/>
      <w:r w:rsidRPr="003E02D2">
        <w:rPr>
          <w:rFonts w:ascii="Times New Roman" w:hAnsi="Times New Roman"/>
          <w:i/>
          <w:iCs/>
        </w:rPr>
        <w:t>Pleuromamma</w:t>
      </w:r>
      <w:proofErr w:type="spellEnd"/>
      <w:r w:rsidRPr="003E02D2">
        <w:rPr>
          <w:rFonts w:ascii="Times New Roman" w:hAnsi="Times New Roman"/>
          <w:i/>
          <w:iCs/>
        </w:rPr>
        <w:t xml:space="preserve"> </w:t>
      </w:r>
      <w:proofErr w:type="spellStart"/>
      <w:r w:rsidRPr="003E02D2">
        <w:rPr>
          <w:rFonts w:ascii="Times New Roman" w:hAnsi="Times New Roman"/>
          <w:i/>
          <w:iCs/>
        </w:rPr>
        <w:t>scutullata</w:t>
      </w:r>
      <w:proofErr w:type="spellEnd"/>
      <w:r w:rsidRPr="003E02D2">
        <w:rPr>
          <w:rFonts w:ascii="Times New Roman" w:hAnsi="Times New Roman"/>
          <w:iCs/>
        </w:rPr>
        <w:t xml:space="preserve">, </w:t>
      </w:r>
      <w:proofErr w:type="spellStart"/>
      <w:r w:rsidRPr="003E02D2">
        <w:rPr>
          <w:rFonts w:ascii="Times New Roman" w:hAnsi="Times New Roman"/>
          <w:i/>
          <w:iCs/>
        </w:rPr>
        <w:t>Pleuromamma</w:t>
      </w:r>
      <w:proofErr w:type="spellEnd"/>
      <w:r w:rsidRPr="003E02D2">
        <w:rPr>
          <w:rFonts w:ascii="Times New Roman" w:hAnsi="Times New Roman"/>
          <w:i/>
          <w:iCs/>
        </w:rPr>
        <w:t xml:space="preserve"> xiphias</w:t>
      </w:r>
      <w:r w:rsidRPr="003E02D2">
        <w:rPr>
          <w:rFonts w:ascii="Times New Roman" w:hAnsi="Times New Roman"/>
          <w:iCs/>
        </w:rPr>
        <w:t xml:space="preserve">, </w:t>
      </w:r>
      <w:proofErr w:type="spellStart"/>
      <w:r w:rsidRPr="003E02D2">
        <w:rPr>
          <w:rFonts w:ascii="Times New Roman" w:hAnsi="Times New Roman"/>
          <w:i/>
          <w:iCs/>
        </w:rPr>
        <w:t>Metridia</w:t>
      </w:r>
      <w:proofErr w:type="spellEnd"/>
      <w:r w:rsidRPr="003E02D2">
        <w:rPr>
          <w:rFonts w:ascii="Times New Roman" w:hAnsi="Times New Roman"/>
          <w:i/>
          <w:iCs/>
        </w:rPr>
        <w:t xml:space="preserve"> </w:t>
      </w:r>
      <w:proofErr w:type="spellStart"/>
      <w:r w:rsidRPr="003E02D2">
        <w:rPr>
          <w:rFonts w:ascii="Times New Roman" w:hAnsi="Times New Roman"/>
          <w:i/>
          <w:iCs/>
        </w:rPr>
        <w:t>asymmetrica</w:t>
      </w:r>
      <w:proofErr w:type="spellEnd"/>
      <w:r w:rsidRPr="003E02D2">
        <w:rPr>
          <w:rFonts w:ascii="Times New Roman" w:hAnsi="Times New Roman"/>
          <w:iCs/>
        </w:rPr>
        <w:t xml:space="preserve">, </w:t>
      </w:r>
      <w:proofErr w:type="spellStart"/>
      <w:r w:rsidRPr="003E02D2">
        <w:rPr>
          <w:rFonts w:ascii="Times New Roman" w:hAnsi="Times New Roman"/>
          <w:i/>
          <w:iCs/>
        </w:rPr>
        <w:t>Metridia</w:t>
      </w:r>
      <w:proofErr w:type="spellEnd"/>
      <w:r w:rsidRPr="003E02D2">
        <w:rPr>
          <w:rFonts w:ascii="Times New Roman" w:hAnsi="Times New Roman"/>
          <w:i/>
          <w:iCs/>
        </w:rPr>
        <w:t xml:space="preserve"> </w:t>
      </w:r>
      <w:proofErr w:type="spellStart"/>
      <w:r w:rsidRPr="003E02D2">
        <w:rPr>
          <w:rFonts w:ascii="Times New Roman" w:hAnsi="Times New Roman"/>
          <w:i/>
          <w:iCs/>
        </w:rPr>
        <w:t>curticauda</w:t>
      </w:r>
      <w:proofErr w:type="spellEnd"/>
      <w:r>
        <w:rPr>
          <w:rFonts w:ascii="Times New Roman" w:hAnsi="Times New Roman"/>
          <w:iCs/>
        </w:rPr>
        <w:t xml:space="preserve"> et</w:t>
      </w:r>
      <w:r w:rsidRPr="003E02D2">
        <w:rPr>
          <w:rFonts w:ascii="Times New Roman" w:hAnsi="Times New Roman"/>
          <w:iCs/>
        </w:rPr>
        <w:t xml:space="preserve"> </w:t>
      </w:r>
      <w:proofErr w:type="spellStart"/>
      <w:r w:rsidRPr="003E02D2">
        <w:rPr>
          <w:rFonts w:ascii="Times New Roman" w:hAnsi="Times New Roman"/>
          <w:i/>
          <w:iCs/>
        </w:rPr>
        <w:t>Metridia</w:t>
      </w:r>
      <w:proofErr w:type="spellEnd"/>
      <w:r w:rsidRPr="003E02D2">
        <w:rPr>
          <w:rFonts w:ascii="Times New Roman" w:hAnsi="Times New Roman"/>
          <w:i/>
          <w:iCs/>
        </w:rPr>
        <w:t xml:space="preserve"> </w:t>
      </w:r>
      <w:proofErr w:type="spellStart"/>
      <w:r w:rsidRPr="003E02D2">
        <w:rPr>
          <w:rFonts w:ascii="Times New Roman" w:hAnsi="Times New Roman"/>
          <w:i/>
          <w:iCs/>
        </w:rPr>
        <w:t>lucens</w:t>
      </w:r>
      <w:proofErr w:type="spellEnd"/>
      <w:r w:rsidRPr="003E02D2">
        <w:rPr>
          <w:rFonts w:ascii="Times New Roman" w:hAnsi="Times New Roman"/>
          <w:i/>
          <w:iCs/>
        </w:rPr>
        <w:t xml:space="preserve"> </w:t>
      </w:r>
      <w:r w:rsidRPr="003E02D2">
        <w:rPr>
          <w:rFonts w:ascii="Times New Roman" w:hAnsi="Times New Roman"/>
          <w:iCs/>
        </w:rPr>
        <w:t>GU594642.</w:t>
      </w:r>
    </w:p>
    <w:p w:rsidR="009134DA" w:rsidRPr="00A808EE" w:rsidRDefault="009134DA" w:rsidP="009134DA">
      <w:pPr>
        <w:rPr>
          <w:rFonts w:ascii="Times New Roman" w:hAnsi="Times New Roman"/>
        </w:rPr>
      </w:pPr>
    </w:p>
    <w:p w:rsidR="009134DA" w:rsidRDefault="002F2458" w:rsidP="009134DA">
      <w:pPr>
        <w:rPr>
          <w:rFonts w:ascii="Times New Roman" w:hAnsi="Times New Roman"/>
        </w:rPr>
      </w:pPr>
      <w:r>
        <w:rPr>
          <w:rFonts w:ascii="Times New Roman" w:hAnsi="Times New Roman"/>
          <w:b/>
        </w:rPr>
        <w:t>1</w:t>
      </w:r>
      <w:r w:rsidR="009134DA">
        <w:rPr>
          <w:rFonts w:ascii="Times New Roman" w:hAnsi="Times New Roman"/>
          <w:b/>
        </w:rPr>
        <w:t>.</w:t>
      </w:r>
      <w:r w:rsidR="009134DA">
        <w:rPr>
          <w:rFonts w:ascii="Times New Roman" w:hAnsi="Times New Roman"/>
        </w:rPr>
        <w:t xml:space="preserve"> Analyse de l'arbre phylogénétique des espèces (Figure 1) :</w:t>
      </w:r>
      <w:r w:rsidR="000061C2">
        <w:rPr>
          <w:rFonts w:ascii="Times New Roman" w:hAnsi="Times New Roman"/>
        </w:rPr>
        <w:t xml:space="preserve"> </w:t>
      </w:r>
    </w:p>
    <w:p w:rsidR="009134DA" w:rsidRDefault="009134DA" w:rsidP="009134DA">
      <w:pPr>
        <w:numPr>
          <w:ilvl w:val="0"/>
          <w:numId w:val="8"/>
        </w:numPr>
        <w:rPr>
          <w:rFonts w:ascii="Times New Roman" w:hAnsi="Times New Roman"/>
        </w:rPr>
      </w:pPr>
      <w:r>
        <w:rPr>
          <w:rFonts w:ascii="Times New Roman" w:hAnsi="Times New Roman"/>
        </w:rPr>
        <w:t xml:space="preserve">Pourquoi avoir utilisé pour la construction de cet arbre des séquences d'espèces de Crustacés n'appartenant pas aux taxa des </w:t>
      </w:r>
      <w:proofErr w:type="spellStart"/>
      <w:r>
        <w:rPr>
          <w:rFonts w:ascii="Times New Roman" w:hAnsi="Times New Roman"/>
        </w:rPr>
        <w:t>Copepods</w:t>
      </w:r>
      <w:proofErr w:type="spellEnd"/>
      <w:r>
        <w:rPr>
          <w:rFonts w:ascii="Times New Roman" w:hAnsi="Times New Roman"/>
        </w:rPr>
        <w:t xml:space="preserve"> ? </w:t>
      </w:r>
    </w:p>
    <w:p w:rsidR="002F2458" w:rsidRPr="005A0A20" w:rsidRDefault="002F2458" w:rsidP="002F2458">
      <w:pPr>
        <w:numPr>
          <w:ilvl w:val="0"/>
          <w:numId w:val="8"/>
        </w:numPr>
        <w:rPr>
          <w:rFonts w:ascii="Times New Roman" w:hAnsi="Times New Roman"/>
        </w:rPr>
      </w:pPr>
      <w:r w:rsidRPr="005A0A20">
        <w:rPr>
          <w:rFonts w:ascii="Times New Roman" w:hAnsi="Times New Roman"/>
        </w:rPr>
        <w:t xml:space="preserve">Pourquoi avoir utilisé les séquences de l'ARNr 18S (équivalent eucaryote de l'ARNr 16S procaryote) et non une approche de type super matrice permettant une reconstruction phylogénétique utilisant un ensemble de séquences de gènes </w:t>
      </w:r>
      <w:proofErr w:type="spellStart"/>
      <w:r w:rsidRPr="005A0A20">
        <w:rPr>
          <w:rFonts w:ascii="Times New Roman" w:hAnsi="Times New Roman"/>
        </w:rPr>
        <w:t>orthologues</w:t>
      </w:r>
      <w:proofErr w:type="spellEnd"/>
      <w:r w:rsidRPr="005A0A20">
        <w:rPr>
          <w:rFonts w:ascii="Times New Roman" w:hAnsi="Times New Roman"/>
        </w:rPr>
        <w:t xml:space="preserve"> ?</w:t>
      </w:r>
      <w:r w:rsidR="000061C2" w:rsidRPr="005A0A20">
        <w:rPr>
          <w:rFonts w:ascii="Times New Roman" w:hAnsi="Times New Roman"/>
        </w:rPr>
        <w:t xml:space="preserve"> </w:t>
      </w:r>
    </w:p>
    <w:p w:rsidR="009134DA" w:rsidRPr="005A0A20" w:rsidRDefault="009134DA" w:rsidP="009134DA">
      <w:pPr>
        <w:numPr>
          <w:ilvl w:val="0"/>
          <w:numId w:val="8"/>
        </w:numPr>
        <w:rPr>
          <w:rFonts w:ascii="Times New Roman" w:hAnsi="Times New Roman"/>
        </w:rPr>
      </w:pPr>
      <w:r w:rsidRPr="005A0A20">
        <w:rPr>
          <w:rFonts w:ascii="Times New Roman" w:hAnsi="Times New Roman"/>
        </w:rPr>
        <w:t xml:space="preserve">Sur cet arbre, les espèces de </w:t>
      </w:r>
      <w:proofErr w:type="spellStart"/>
      <w:r w:rsidRPr="005A0A20">
        <w:rPr>
          <w:rFonts w:ascii="Times New Roman" w:hAnsi="Times New Roman"/>
        </w:rPr>
        <w:t>Copepods</w:t>
      </w:r>
      <w:proofErr w:type="spellEnd"/>
      <w:r w:rsidRPr="005A0A20">
        <w:rPr>
          <w:rFonts w:ascii="Times New Roman" w:hAnsi="Times New Roman"/>
        </w:rPr>
        <w:t xml:space="preserve"> possédant des gènes de luciférase forment-elles un groupe monophylétique, </w:t>
      </w:r>
      <w:proofErr w:type="spellStart"/>
      <w:r w:rsidRPr="005A0A20">
        <w:rPr>
          <w:rFonts w:ascii="Times New Roman" w:hAnsi="Times New Roman"/>
          <w:iCs/>
        </w:rPr>
        <w:t>paraphylétique</w:t>
      </w:r>
      <w:proofErr w:type="spellEnd"/>
      <w:r w:rsidRPr="005A0A20">
        <w:rPr>
          <w:rFonts w:ascii="Times New Roman" w:hAnsi="Times New Roman"/>
          <w:iCs/>
        </w:rPr>
        <w:t xml:space="preserve"> ou polyphylétique ? Argumentez votre réponse.</w:t>
      </w:r>
      <w:r w:rsidR="000061C2" w:rsidRPr="005A0A20">
        <w:rPr>
          <w:rFonts w:ascii="Times New Roman" w:hAnsi="Times New Roman"/>
          <w:iCs/>
        </w:rPr>
        <w:t xml:space="preserve"> </w:t>
      </w:r>
    </w:p>
    <w:p w:rsidR="005A0A20" w:rsidRPr="005A0A20" w:rsidRDefault="005A0A20" w:rsidP="005A0A20">
      <w:pPr>
        <w:ind w:left="360"/>
        <w:rPr>
          <w:rFonts w:ascii="Times New Roman" w:hAnsi="Times New Roman"/>
        </w:rPr>
      </w:pPr>
    </w:p>
    <w:p w:rsidR="009134DA" w:rsidRDefault="002F2458" w:rsidP="009134DA">
      <w:pPr>
        <w:rPr>
          <w:rFonts w:ascii="Times New Roman" w:hAnsi="Times New Roman"/>
          <w:iCs/>
        </w:rPr>
      </w:pPr>
      <w:r>
        <w:rPr>
          <w:rFonts w:ascii="Times New Roman" w:hAnsi="Times New Roman"/>
          <w:b/>
          <w:iCs/>
        </w:rPr>
        <w:t>2</w:t>
      </w:r>
      <w:r w:rsidR="009134DA">
        <w:rPr>
          <w:rFonts w:ascii="Times New Roman" w:hAnsi="Times New Roman"/>
          <w:b/>
          <w:iCs/>
        </w:rPr>
        <w:t>.</w:t>
      </w:r>
      <w:r w:rsidR="009134DA">
        <w:rPr>
          <w:rFonts w:ascii="Times New Roman" w:hAnsi="Times New Roman"/>
          <w:iCs/>
        </w:rPr>
        <w:t xml:space="preserve"> Analyse des arbres construits à partir des séquences protéiques de luciférase obtenues dans cette étude (Figure 2). L'arbre de la Figure 2A a été obtenu avec la méthode </w:t>
      </w:r>
      <w:proofErr w:type="spellStart"/>
      <w:r w:rsidR="009134DA">
        <w:rPr>
          <w:rFonts w:ascii="Times New Roman" w:hAnsi="Times New Roman"/>
          <w:iCs/>
        </w:rPr>
        <w:t>PhyML</w:t>
      </w:r>
      <w:proofErr w:type="spellEnd"/>
      <w:r w:rsidR="009134DA">
        <w:rPr>
          <w:rFonts w:ascii="Times New Roman" w:hAnsi="Times New Roman"/>
          <w:iCs/>
        </w:rPr>
        <w:t xml:space="preserve"> et celui de la figure 2B avec la méthode </w:t>
      </w:r>
      <w:proofErr w:type="spellStart"/>
      <w:r w:rsidR="009134DA">
        <w:rPr>
          <w:rFonts w:ascii="Times New Roman" w:hAnsi="Times New Roman"/>
          <w:iCs/>
        </w:rPr>
        <w:t>Neighbor</w:t>
      </w:r>
      <w:proofErr w:type="spellEnd"/>
      <w:r w:rsidR="009134DA">
        <w:rPr>
          <w:rFonts w:ascii="Times New Roman" w:hAnsi="Times New Roman"/>
          <w:iCs/>
        </w:rPr>
        <w:t xml:space="preserve"> </w:t>
      </w:r>
      <w:proofErr w:type="spellStart"/>
      <w:r w:rsidR="009134DA">
        <w:rPr>
          <w:rFonts w:ascii="Times New Roman" w:hAnsi="Times New Roman"/>
          <w:iCs/>
        </w:rPr>
        <w:t>Joining</w:t>
      </w:r>
      <w:proofErr w:type="spellEnd"/>
      <w:r w:rsidR="009134DA">
        <w:rPr>
          <w:rFonts w:ascii="Times New Roman" w:hAnsi="Times New Roman"/>
          <w:iCs/>
        </w:rPr>
        <w:t xml:space="preserve"> (NJ)</w:t>
      </w:r>
    </w:p>
    <w:p w:rsidR="009134DA" w:rsidRPr="005A0A20" w:rsidRDefault="009134DA" w:rsidP="009134DA">
      <w:pPr>
        <w:numPr>
          <w:ilvl w:val="0"/>
          <w:numId w:val="9"/>
        </w:numPr>
        <w:rPr>
          <w:rFonts w:ascii="Times New Roman" w:hAnsi="Times New Roman"/>
          <w:b/>
          <w:iCs/>
        </w:rPr>
      </w:pPr>
      <w:r w:rsidRPr="005A0A20">
        <w:rPr>
          <w:rFonts w:ascii="Times New Roman" w:hAnsi="Times New Roman"/>
          <w:iCs/>
        </w:rPr>
        <w:t>Le modèle évolutif le plus adapté aux données s'est avéré être le modèle WAG accompagné d'une correction par la loi Gamma. Pourquoi utilise-t-on une correction par la loi Gamma ?</w:t>
      </w:r>
      <w:r w:rsidR="000061C2" w:rsidRPr="005A0A20">
        <w:rPr>
          <w:rFonts w:ascii="Times New Roman" w:hAnsi="Times New Roman"/>
          <w:iCs/>
        </w:rPr>
        <w:t xml:space="preserve"> </w:t>
      </w:r>
      <w:r w:rsidRPr="005A0A20">
        <w:rPr>
          <w:rFonts w:ascii="Times New Roman" w:hAnsi="Times New Roman"/>
          <w:iCs/>
        </w:rPr>
        <w:t xml:space="preserve">Pourquoi avoir utilisé pour les analyses évolutives les séquences en acides aminés de la luciférase et non les séquences des </w:t>
      </w:r>
      <w:proofErr w:type="spellStart"/>
      <w:r w:rsidRPr="005A0A20">
        <w:rPr>
          <w:rFonts w:ascii="Times New Roman" w:hAnsi="Times New Roman"/>
          <w:iCs/>
        </w:rPr>
        <w:t>cDNA</w:t>
      </w:r>
      <w:proofErr w:type="spellEnd"/>
      <w:r w:rsidRPr="005A0A20">
        <w:rPr>
          <w:rFonts w:ascii="Times New Roman" w:hAnsi="Times New Roman"/>
          <w:iCs/>
        </w:rPr>
        <w:t xml:space="preserve"> ?</w:t>
      </w:r>
      <w:r w:rsidR="000061C2" w:rsidRPr="005A0A20">
        <w:rPr>
          <w:rFonts w:ascii="Times New Roman" w:hAnsi="Times New Roman"/>
          <w:iCs/>
        </w:rPr>
        <w:t xml:space="preserve"> </w:t>
      </w:r>
    </w:p>
    <w:p w:rsidR="009134DA" w:rsidRDefault="009134DA" w:rsidP="009134DA">
      <w:pPr>
        <w:numPr>
          <w:ilvl w:val="0"/>
          <w:numId w:val="9"/>
        </w:numPr>
        <w:rPr>
          <w:rFonts w:ascii="Times New Roman" w:hAnsi="Times New Roman"/>
          <w:iCs/>
        </w:rPr>
      </w:pPr>
      <w:r>
        <w:rPr>
          <w:rFonts w:ascii="Times New Roman" w:hAnsi="Times New Roman"/>
          <w:iCs/>
        </w:rPr>
        <w:t>Les deux arbres obtenus sont-ils congruents ? Argumentez votre réponse.</w:t>
      </w:r>
    </w:p>
    <w:p w:rsidR="002F2458" w:rsidRPr="005A0A20" w:rsidRDefault="002F2458" w:rsidP="009134DA">
      <w:pPr>
        <w:numPr>
          <w:ilvl w:val="0"/>
          <w:numId w:val="9"/>
        </w:numPr>
        <w:rPr>
          <w:rFonts w:ascii="Times New Roman" w:hAnsi="Times New Roman"/>
          <w:b/>
          <w:iCs/>
        </w:rPr>
      </w:pPr>
      <w:r w:rsidRPr="005A0A20">
        <w:rPr>
          <w:rFonts w:ascii="Times New Roman" w:hAnsi="Times New Roman"/>
          <w:iCs/>
        </w:rPr>
        <w:t>Sur l’arbre de la Figure 2A, quelles sont les branches que vous considérez peu fiables ? Répondez en les identifiant par le nombre présent au-dessus. Argumentez votre réponse.</w:t>
      </w:r>
    </w:p>
    <w:p w:rsidR="009134DA" w:rsidRDefault="009134DA" w:rsidP="009134DA">
      <w:pPr>
        <w:numPr>
          <w:ilvl w:val="0"/>
          <w:numId w:val="9"/>
        </w:numPr>
        <w:rPr>
          <w:rFonts w:ascii="Times New Roman" w:hAnsi="Times New Roman"/>
          <w:iCs/>
        </w:rPr>
      </w:pPr>
      <w:r>
        <w:rPr>
          <w:rFonts w:ascii="Times New Roman" w:hAnsi="Times New Roman"/>
          <w:iCs/>
        </w:rPr>
        <w:t xml:space="preserve">Les gènes codant pour les séquences MoLuc1 et MoLuc2 sont-ils </w:t>
      </w:r>
      <w:r w:rsidRPr="00785566">
        <w:rPr>
          <w:rFonts w:ascii="Times New Roman" w:hAnsi="Times New Roman"/>
          <w:iCs/>
        </w:rPr>
        <w:t xml:space="preserve">homologues, </w:t>
      </w:r>
      <w:proofErr w:type="spellStart"/>
      <w:r w:rsidRPr="00785566">
        <w:rPr>
          <w:rFonts w:ascii="Times New Roman" w:hAnsi="Times New Roman"/>
          <w:iCs/>
        </w:rPr>
        <w:t>orthologues</w:t>
      </w:r>
      <w:proofErr w:type="spellEnd"/>
      <w:r w:rsidRPr="00785566">
        <w:rPr>
          <w:rFonts w:ascii="Times New Roman" w:hAnsi="Times New Roman"/>
          <w:iCs/>
        </w:rPr>
        <w:t xml:space="preserve">, </w:t>
      </w:r>
      <w:proofErr w:type="spellStart"/>
      <w:r w:rsidRPr="00785566">
        <w:rPr>
          <w:rFonts w:ascii="Times New Roman" w:hAnsi="Times New Roman"/>
          <w:iCs/>
        </w:rPr>
        <w:t>paralogues</w:t>
      </w:r>
      <w:proofErr w:type="spellEnd"/>
      <w:r w:rsidRPr="00785566">
        <w:rPr>
          <w:rFonts w:ascii="Times New Roman" w:hAnsi="Times New Roman"/>
          <w:iCs/>
        </w:rPr>
        <w:t>? Argum</w:t>
      </w:r>
      <w:r>
        <w:rPr>
          <w:rFonts w:ascii="Times New Roman" w:hAnsi="Times New Roman"/>
          <w:iCs/>
        </w:rPr>
        <w:t>entez</w:t>
      </w:r>
      <w:r w:rsidRPr="00785566">
        <w:rPr>
          <w:rFonts w:ascii="Times New Roman" w:hAnsi="Times New Roman"/>
          <w:iCs/>
        </w:rPr>
        <w:t xml:space="preserve"> votre réponse.</w:t>
      </w:r>
      <w:r w:rsidR="00732823">
        <w:rPr>
          <w:rFonts w:ascii="Times New Roman" w:hAnsi="Times New Roman"/>
          <w:iCs/>
        </w:rPr>
        <w:t xml:space="preserve"> </w:t>
      </w:r>
    </w:p>
    <w:p w:rsidR="009134DA" w:rsidRPr="00785566" w:rsidRDefault="009134DA" w:rsidP="009134DA">
      <w:pPr>
        <w:numPr>
          <w:ilvl w:val="0"/>
          <w:numId w:val="9"/>
        </w:numPr>
        <w:rPr>
          <w:rFonts w:ascii="Times New Roman" w:hAnsi="Times New Roman"/>
          <w:iCs/>
        </w:rPr>
      </w:pPr>
      <w:r>
        <w:rPr>
          <w:rFonts w:ascii="Times New Roman" w:hAnsi="Times New Roman"/>
          <w:iCs/>
        </w:rPr>
        <w:t>En vous référant à l’arbre de la figure 1, au niveau de quel nœud ancêtre supposeriez-vous que le gène de la luciférase a été acquis ? Pourquoi ?</w:t>
      </w:r>
    </w:p>
    <w:p w:rsidR="009134DA" w:rsidRDefault="009134DA" w:rsidP="009134DA">
      <w:pPr>
        <w:numPr>
          <w:ilvl w:val="0"/>
          <w:numId w:val="9"/>
        </w:numPr>
        <w:rPr>
          <w:rFonts w:ascii="Times New Roman" w:hAnsi="Times New Roman"/>
          <w:iCs/>
        </w:rPr>
      </w:pPr>
      <w:r w:rsidRPr="00785566">
        <w:rPr>
          <w:rFonts w:ascii="Times New Roman" w:hAnsi="Times New Roman"/>
          <w:iCs/>
        </w:rPr>
        <w:t xml:space="preserve">On se concentrera sur l'arbre obtenu avec </w:t>
      </w:r>
      <w:proofErr w:type="spellStart"/>
      <w:r w:rsidRPr="00785566">
        <w:rPr>
          <w:rFonts w:ascii="Times New Roman" w:hAnsi="Times New Roman"/>
          <w:iCs/>
        </w:rPr>
        <w:t>PhyML</w:t>
      </w:r>
      <w:proofErr w:type="spellEnd"/>
      <w:r w:rsidRPr="00785566">
        <w:rPr>
          <w:rFonts w:ascii="Times New Roman" w:hAnsi="Times New Roman"/>
          <w:iCs/>
        </w:rPr>
        <w:t xml:space="preserve"> (Figure 2A).</w:t>
      </w:r>
      <w:r>
        <w:rPr>
          <w:rFonts w:ascii="Times New Roman" w:hAnsi="Times New Roman"/>
          <w:iCs/>
        </w:rPr>
        <w:t xml:space="preserve"> Quelle évolution le gène de la luciférase </w:t>
      </w:r>
      <w:proofErr w:type="spellStart"/>
      <w:r>
        <w:rPr>
          <w:rFonts w:ascii="Times New Roman" w:hAnsi="Times New Roman"/>
          <w:iCs/>
        </w:rPr>
        <w:t>a-t-il</w:t>
      </w:r>
      <w:proofErr w:type="spellEnd"/>
      <w:r>
        <w:rPr>
          <w:rFonts w:ascii="Times New Roman" w:hAnsi="Times New Roman"/>
          <w:iCs/>
        </w:rPr>
        <w:t xml:space="preserve"> subit dans les espèces analysées ? Pour répondre à cette question, vous vous attacherez à décrire les évènements de duplication, perte de gènes et transferts horizontaux qui ont pu se produire. Vous préciserez sur quelles branches de l'arbre ces évènements ont eu la plus grande chance de s'être produits. Est-ce que des évènements de même type (duplication ou perte de gènes) se seraient produits de façon indépendante ? Si oui, lesquels.</w:t>
      </w:r>
    </w:p>
    <w:p w:rsidR="009134DA" w:rsidRDefault="009134DA" w:rsidP="009134DA">
      <w:pPr>
        <w:rPr>
          <w:rFonts w:ascii="Times New Roman" w:hAnsi="Times New Roman"/>
          <w:iCs/>
        </w:rPr>
      </w:pPr>
    </w:p>
    <w:tbl>
      <w:tblPr>
        <w:tblW w:w="102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5580"/>
      </w:tblGrid>
      <w:tr w:rsidR="009134DA" w:rsidRPr="00661ECA" w:rsidTr="007E5612">
        <w:tc>
          <w:tcPr>
            <w:tcW w:w="4698" w:type="dxa"/>
          </w:tcPr>
          <w:p w:rsidR="009134DA" w:rsidRPr="00661ECA" w:rsidRDefault="009134DA" w:rsidP="007E5612">
            <w:pPr>
              <w:rPr>
                <w:rFonts w:ascii="Times New Roman" w:hAnsi="Times New Roman"/>
                <w:b/>
                <w:iCs/>
              </w:rPr>
            </w:pPr>
            <w:r w:rsidRPr="00661ECA">
              <w:rPr>
                <w:rFonts w:ascii="Times New Roman" w:hAnsi="Times New Roman"/>
                <w:b/>
                <w:iCs/>
                <w:noProof/>
                <w:lang w:eastAsia="fr-FR"/>
              </w:rPr>
              <w:drawing>
                <wp:inline distT="0" distB="0" distL="0" distR="0">
                  <wp:extent cx="2842260" cy="2735580"/>
                  <wp:effectExtent l="0" t="0" r="0" b="0"/>
                  <wp:docPr id="8" name="Image 8" descr="arbre_PhyML_lucf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bre_PhyML_lucfera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2260" cy="2735580"/>
                          </a:xfrm>
                          <a:prstGeom prst="rect">
                            <a:avLst/>
                          </a:prstGeom>
                          <a:noFill/>
                          <a:ln>
                            <a:noFill/>
                          </a:ln>
                        </pic:spPr>
                      </pic:pic>
                    </a:graphicData>
                  </a:graphic>
                </wp:inline>
              </w:drawing>
            </w:r>
          </w:p>
        </w:tc>
        <w:tc>
          <w:tcPr>
            <w:tcW w:w="5580" w:type="dxa"/>
          </w:tcPr>
          <w:p w:rsidR="009134DA" w:rsidRPr="00661ECA" w:rsidRDefault="009134DA" w:rsidP="007E5612">
            <w:pPr>
              <w:rPr>
                <w:rFonts w:ascii="Times New Roman" w:hAnsi="Times New Roman"/>
                <w:b/>
                <w:iCs/>
              </w:rPr>
            </w:pPr>
            <w:r w:rsidRPr="00661ECA">
              <w:rPr>
                <w:rFonts w:ascii="Times New Roman" w:hAnsi="Times New Roman"/>
                <w:b/>
                <w:iCs/>
                <w:noProof/>
                <w:lang w:eastAsia="fr-FR"/>
              </w:rPr>
              <w:drawing>
                <wp:inline distT="0" distB="0" distL="0" distR="0">
                  <wp:extent cx="3406140" cy="2354580"/>
                  <wp:effectExtent l="0" t="0" r="0" b="0"/>
                  <wp:docPr id="7" name="Image 7" descr="arbre_NJ_lucifer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bre_NJ_luciferas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06140" cy="2354580"/>
                          </a:xfrm>
                          <a:prstGeom prst="rect">
                            <a:avLst/>
                          </a:prstGeom>
                          <a:noFill/>
                          <a:ln>
                            <a:noFill/>
                          </a:ln>
                        </pic:spPr>
                      </pic:pic>
                    </a:graphicData>
                  </a:graphic>
                </wp:inline>
              </w:drawing>
            </w:r>
          </w:p>
        </w:tc>
      </w:tr>
    </w:tbl>
    <w:p w:rsidR="009134DA" w:rsidRPr="00235515" w:rsidRDefault="009134DA" w:rsidP="009134DA">
      <w:pPr>
        <w:ind w:left="-426"/>
        <w:rPr>
          <w:rFonts w:ascii="Times New Roman" w:hAnsi="Times New Roman"/>
          <w:iCs/>
          <w:sz w:val="20"/>
          <w:szCs w:val="20"/>
        </w:rPr>
      </w:pPr>
      <w:r w:rsidRPr="00235515">
        <w:rPr>
          <w:rFonts w:ascii="Times New Roman" w:hAnsi="Times New Roman"/>
          <w:b/>
          <w:iCs/>
          <w:sz w:val="20"/>
          <w:szCs w:val="20"/>
        </w:rPr>
        <w:t xml:space="preserve">Figure 2 : A) arbre obtenu avec la méthode </w:t>
      </w:r>
      <w:proofErr w:type="spellStart"/>
      <w:r w:rsidRPr="00235515">
        <w:rPr>
          <w:rFonts w:ascii="Times New Roman" w:hAnsi="Times New Roman"/>
          <w:b/>
          <w:iCs/>
          <w:sz w:val="20"/>
          <w:szCs w:val="20"/>
        </w:rPr>
        <w:t>PhyML</w:t>
      </w:r>
      <w:proofErr w:type="spellEnd"/>
      <w:r w:rsidRPr="00235515">
        <w:rPr>
          <w:rFonts w:ascii="Times New Roman" w:hAnsi="Times New Roman"/>
          <w:b/>
          <w:iCs/>
          <w:sz w:val="20"/>
          <w:szCs w:val="20"/>
        </w:rPr>
        <w:t>, B) arbre obtenu avec la méthode NJ</w:t>
      </w:r>
    </w:p>
    <w:p w:rsidR="009134DA" w:rsidRPr="003078B6" w:rsidRDefault="009134DA" w:rsidP="003078B6">
      <w:pPr>
        <w:ind w:left="-426"/>
        <w:rPr>
          <w:rFonts w:ascii="Times New Roman" w:hAnsi="Times New Roman"/>
          <w:iCs/>
          <w:sz w:val="20"/>
          <w:szCs w:val="20"/>
        </w:rPr>
      </w:pPr>
      <w:r w:rsidRPr="00235515">
        <w:rPr>
          <w:rFonts w:ascii="Times New Roman" w:hAnsi="Times New Roman"/>
          <w:iCs/>
          <w:sz w:val="20"/>
          <w:szCs w:val="20"/>
        </w:rPr>
        <w:t xml:space="preserve">Les noms des séquences correspondent à l'abréviation du nom de l'espèce suivi de Luc (pour luciférase) suivi d'un chiffre si plusieurs gènes codant pour cette protéine ont été identifiés. Les abréviations des noms d'espèces sont : M pour </w:t>
      </w:r>
      <w:proofErr w:type="spellStart"/>
      <w:r w:rsidRPr="00235515">
        <w:rPr>
          <w:rFonts w:ascii="Times New Roman" w:hAnsi="Times New Roman"/>
          <w:i/>
          <w:iCs/>
          <w:sz w:val="20"/>
          <w:szCs w:val="20"/>
        </w:rPr>
        <w:t>Metridia</w:t>
      </w:r>
      <w:proofErr w:type="spellEnd"/>
      <w:r w:rsidRPr="00235515">
        <w:rPr>
          <w:rFonts w:ascii="Times New Roman" w:hAnsi="Times New Roman"/>
          <w:i/>
          <w:iCs/>
          <w:sz w:val="20"/>
          <w:szCs w:val="20"/>
        </w:rPr>
        <w:t xml:space="preserve"> </w:t>
      </w:r>
      <w:proofErr w:type="spellStart"/>
      <w:r w:rsidRPr="00235515">
        <w:rPr>
          <w:rFonts w:ascii="Times New Roman" w:hAnsi="Times New Roman"/>
          <w:i/>
          <w:iCs/>
          <w:sz w:val="20"/>
          <w:szCs w:val="20"/>
        </w:rPr>
        <w:t>longa</w:t>
      </w:r>
      <w:proofErr w:type="spellEnd"/>
      <w:r w:rsidRPr="00235515">
        <w:rPr>
          <w:rFonts w:ascii="Times New Roman" w:hAnsi="Times New Roman"/>
          <w:iCs/>
          <w:sz w:val="20"/>
          <w:szCs w:val="20"/>
        </w:rPr>
        <w:t xml:space="preserve">, Mo pour </w:t>
      </w:r>
      <w:proofErr w:type="spellStart"/>
      <w:r w:rsidRPr="00235515">
        <w:rPr>
          <w:rFonts w:ascii="Times New Roman" w:hAnsi="Times New Roman"/>
          <w:i/>
          <w:iCs/>
          <w:sz w:val="20"/>
          <w:szCs w:val="20"/>
        </w:rPr>
        <w:t>Metridia</w:t>
      </w:r>
      <w:proofErr w:type="spellEnd"/>
      <w:r w:rsidRPr="00235515">
        <w:rPr>
          <w:rFonts w:ascii="Times New Roman" w:hAnsi="Times New Roman"/>
          <w:i/>
          <w:iCs/>
          <w:sz w:val="20"/>
          <w:szCs w:val="20"/>
        </w:rPr>
        <w:t xml:space="preserve"> </w:t>
      </w:r>
      <w:proofErr w:type="spellStart"/>
      <w:r w:rsidRPr="00235515">
        <w:rPr>
          <w:rFonts w:ascii="Times New Roman" w:hAnsi="Times New Roman"/>
          <w:i/>
          <w:iCs/>
          <w:sz w:val="20"/>
          <w:szCs w:val="20"/>
        </w:rPr>
        <w:t>okhotensis</w:t>
      </w:r>
      <w:proofErr w:type="spellEnd"/>
      <w:r w:rsidRPr="00235515">
        <w:rPr>
          <w:rFonts w:ascii="Times New Roman" w:hAnsi="Times New Roman"/>
          <w:iCs/>
          <w:sz w:val="20"/>
          <w:szCs w:val="20"/>
        </w:rPr>
        <w:t xml:space="preserve">, </w:t>
      </w:r>
      <w:proofErr w:type="spellStart"/>
      <w:r w:rsidRPr="00235515">
        <w:rPr>
          <w:rFonts w:ascii="Times New Roman" w:hAnsi="Times New Roman"/>
          <w:iCs/>
          <w:sz w:val="20"/>
          <w:szCs w:val="20"/>
        </w:rPr>
        <w:t>Mp</w:t>
      </w:r>
      <w:proofErr w:type="spellEnd"/>
      <w:r w:rsidRPr="00235515">
        <w:rPr>
          <w:rFonts w:ascii="Times New Roman" w:hAnsi="Times New Roman"/>
          <w:iCs/>
          <w:sz w:val="20"/>
          <w:szCs w:val="20"/>
        </w:rPr>
        <w:t xml:space="preserve"> pour </w:t>
      </w:r>
      <w:proofErr w:type="spellStart"/>
      <w:r w:rsidRPr="00235515">
        <w:rPr>
          <w:rFonts w:ascii="Times New Roman" w:hAnsi="Times New Roman"/>
          <w:i/>
          <w:iCs/>
          <w:sz w:val="20"/>
          <w:szCs w:val="20"/>
        </w:rPr>
        <w:t>Metridia</w:t>
      </w:r>
      <w:proofErr w:type="spellEnd"/>
      <w:r w:rsidRPr="00235515">
        <w:rPr>
          <w:rFonts w:ascii="Times New Roman" w:hAnsi="Times New Roman"/>
          <w:i/>
          <w:iCs/>
          <w:sz w:val="20"/>
          <w:szCs w:val="20"/>
        </w:rPr>
        <w:t xml:space="preserve"> </w:t>
      </w:r>
      <w:proofErr w:type="spellStart"/>
      <w:r w:rsidRPr="00235515">
        <w:rPr>
          <w:rFonts w:ascii="Times New Roman" w:hAnsi="Times New Roman"/>
          <w:i/>
          <w:iCs/>
          <w:sz w:val="20"/>
          <w:szCs w:val="20"/>
        </w:rPr>
        <w:t>pacifica</w:t>
      </w:r>
      <w:proofErr w:type="spellEnd"/>
      <w:r w:rsidRPr="00235515">
        <w:rPr>
          <w:rFonts w:ascii="Times New Roman" w:hAnsi="Times New Roman"/>
          <w:iCs/>
          <w:sz w:val="20"/>
          <w:szCs w:val="20"/>
        </w:rPr>
        <w:t xml:space="preserve">, Pa pour </w:t>
      </w:r>
      <w:proofErr w:type="spellStart"/>
      <w:r w:rsidRPr="00235515">
        <w:rPr>
          <w:rFonts w:ascii="Times New Roman" w:hAnsi="Times New Roman"/>
          <w:i/>
          <w:iCs/>
          <w:sz w:val="20"/>
          <w:szCs w:val="20"/>
        </w:rPr>
        <w:t>Pleuromamma</w:t>
      </w:r>
      <w:proofErr w:type="spellEnd"/>
      <w:r w:rsidRPr="00235515">
        <w:rPr>
          <w:rFonts w:ascii="Times New Roman" w:hAnsi="Times New Roman"/>
          <w:i/>
          <w:iCs/>
          <w:sz w:val="20"/>
          <w:szCs w:val="20"/>
        </w:rPr>
        <w:t xml:space="preserve"> </w:t>
      </w:r>
      <w:proofErr w:type="spellStart"/>
      <w:r w:rsidRPr="00235515">
        <w:rPr>
          <w:rFonts w:ascii="Times New Roman" w:hAnsi="Times New Roman"/>
          <w:i/>
          <w:iCs/>
          <w:sz w:val="20"/>
          <w:szCs w:val="20"/>
        </w:rPr>
        <w:t>abdominalis</w:t>
      </w:r>
      <w:proofErr w:type="spellEnd"/>
      <w:r w:rsidRPr="00235515">
        <w:rPr>
          <w:rFonts w:ascii="Times New Roman" w:hAnsi="Times New Roman"/>
          <w:iCs/>
          <w:sz w:val="20"/>
          <w:szCs w:val="20"/>
        </w:rPr>
        <w:t xml:space="preserve">, G pour </w:t>
      </w:r>
      <w:proofErr w:type="spellStart"/>
      <w:r w:rsidRPr="00235515">
        <w:rPr>
          <w:rFonts w:ascii="Times New Roman" w:hAnsi="Times New Roman"/>
          <w:i/>
          <w:iCs/>
          <w:sz w:val="20"/>
          <w:szCs w:val="20"/>
        </w:rPr>
        <w:t>Gaussia</w:t>
      </w:r>
      <w:proofErr w:type="spellEnd"/>
      <w:r w:rsidRPr="00235515">
        <w:rPr>
          <w:rFonts w:ascii="Times New Roman" w:hAnsi="Times New Roman"/>
          <w:i/>
          <w:iCs/>
          <w:sz w:val="20"/>
          <w:szCs w:val="20"/>
        </w:rPr>
        <w:t xml:space="preserve"> princeps</w:t>
      </w:r>
      <w:r w:rsidRPr="00235515">
        <w:rPr>
          <w:rFonts w:ascii="Times New Roman" w:hAnsi="Times New Roman"/>
          <w:iCs/>
          <w:sz w:val="20"/>
          <w:szCs w:val="20"/>
        </w:rPr>
        <w:t xml:space="preserve">, Lo pour </w:t>
      </w:r>
      <w:proofErr w:type="spellStart"/>
      <w:r w:rsidRPr="00235515">
        <w:rPr>
          <w:rFonts w:ascii="Times New Roman" w:hAnsi="Times New Roman"/>
          <w:i/>
          <w:iCs/>
          <w:sz w:val="20"/>
          <w:szCs w:val="20"/>
        </w:rPr>
        <w:t>Lucicutia</w:t>
      </w:r>
      <w:proofErr w:type="spellEnd"/>
      <w:r w:rsidRPr="00235515">
        <w:rPr>
          <w:rFonts w:ascii="Times New Roman" w:hAnsi="Times New Roman"/>
          <w:i/>
          <w:iCs/>
          <w:sz w:val="20"/>
          <w:szCs w:val="20"/>
        </w:rPr>
        <w:t xml:space="preserve"> </w:t>
      </w:r>
      <w:proofErr w:type="spellStart"/>
      <w:r w:rsidRPr="00235515">
        <w:rPr>
          <w:rFonts w:ascii="Times New Roman" w:hAnsi="Times New Roman"/>
          <w:i/>
          <w:iCs/>
          <w:sz w:val="20"/>
          <w:szCs w:val="20"/>
        </w:rPr>
        <w:t>ovaliformis</w:t>
      </w:r>
      <w:proofErr w:type="spellEnd"/>
      <w:r w:rsidRPr="00235515">
        <w:rPr>
          <w:rFonts w:ascii="Times New Roman" w:hAnsi="Times New Roman"/>
          <w:iCs/>
          <w:sz w:val="20"/>
          <w:szCs w:val="20"/>
        </w:rPr>
        <w:t xml:space="preserve">, </w:t>
      </w:r>
      <w:proofErr w:type="spellStart"/>
      <w:r w:rsidRPr="00235515">
        <w:rPr>
          <w:rFonts w:ascii="Times New Roman" w:hAnsi="Times New Roman"/>
          <w:iCs/>
          <w:sz w:val="20"/>
          <w:szCs w:val="20"/>
        </w:rPr>
        <w:t>Ht</w:t>
      </w:r>
      <w:proofErr w:type="spellEnd"/>
      <w:r w:rsidRPr="00235515">
        <w:rPr>
          <w:rFonts w:ascii="Times New Roman" w:hAnsi="Times New Roman"/>
          <w:iCs/>
          <w:sz w:val="20"/>
          <w:szCs w:val="20"/>
        </w:rPr>
        <w:t xml:space="preserve"> pour </w:t>
      </w:r>
      <w:proofErr w:type="spellStart"/>
      <w:r w:rsidRPr="00235515">
        <w:rPr>
          <w:rFonts w:ascii="Times New Roman" w:hAnsi="Times New Roman"/>
          <w:i/>
          <w:iCs/>
          <w:sz w:val="20"/>
          <w:szCs w:val="20"/>
        </w:rPr>
        <w:t>Heterorhabdus</w:t>
      </w:r>
      <w:proofErr w:type="spellEnd"/>
      <w:r w:rsidRPr="00235515">
        <w:rPr>
          <w:rFonts w:ascii="Times New Roman" w:hAnsi="Times New Roman"/>
          <w:i/>
          <w:iCs/>
          <w:sz w:val="20"/>
          <w:szCs w:val="20"/>
        </w:rPr>
        <w:t xml:space="preserve"> </w:t>
      </w:r>
      <w:proofErr w:type="spellStart"/>
      <w:r w:rsidRPr="00235515">
        <w:rPr>
          <w:rFonts w:ascii="Times New Roman" w:hAnsi="Times New Roman"/>
          <w:i/>
          <w:iCs/>
          <w:sz w:val="20"/>
          <w:szCs w:val="20"/>
        </w:rPr>
        <w:t>tanneri</w:t>
      </w:r>
      <w:proofErr w:type="spellEnd"/>
      <w:r w:rsidRPr="00235515">
        <w:rPr>
          <w:rFonts w:ascii="Times New Roman" w:hAnsi="Times New Roman"/>
          <w:iCs/>
          <w:sz w:val="20"/>
          <w:szCs w:val="20"/>
        </w:rPr>
        <w:t xml:space="preserve"> et Hm pour </w:t>
      </w:r>
      <w:proofErr w:type="spellStart"/>
      <w:r w:rsidRPr="00235515">
        <w:rPr>
          <w:rFonts w:ascii="Times New Roman" w:hAnsi="Times New Roman"/>
          <w:i/>
          <w:iCs/>
          <w:sz w:val="20"/>
          <w:szCs w:val="20"/>
        </w:rPr>
        <w:t>Heterostylites</w:t>
      </w:r>
      <w:proofErr w:type="spellEnd"/>
      <w:r w:rsidRPr="00235515">
        <w:rPr>
          <w:rFonts w:ascii="Times New Roman" w:hAnsi="Times New Roman"/>
          <w:i/>
          <w:iCs/>
          <w:sz w:val="20"/>
          <w:szCs w:val="20"/>
        </w:rPr>
        <w:t xml:space="preserve"> major</w:t>
      </w:r>
      <w:r w:rsidRPr="00235515">
        <w:rPr>
          <w:rFonts w:ascii="Times New Roman" w:hAnsi="Times New Roman"/>
          <w:iCs/>
          <w:sz w:val="20"/>
          <w:szCs w:val="20"/>
        </w:rPr>
        <w:t>. Les différents taxa sont reportés (traits verticaux).</w:t>
      </w:r>
    </w:p>
    <w:p w:rsidR="009134DA" w:rsidRDefault="009134DA" w:rsidP="009134DA">
      <w:pPr>
        <w:rPr>
          <w:rFonts w:ascii="Times New Roman" w:hAnsi="Times New Roman"/>
          <w:iCs/>
        </w:rPr>
      </w:pPr>
    </w:p>
    <w:p w:rsidR="003078B6" w:rsidRDefault="003078B6" w:rsidP="009134DA">
      <w:pPr>
        <w:rPr>
          <w:rFonts w:ascii="Times New Roman" w:hAnsi="Times New Roman"/>
          <w:iCs/>
        </w:rPr>
      </w:pPr>
    </w:p>
    <w:p w:rsidR="003078B6" w:rsidRDefault="003078B6" w:rsidP="009134DA">
      <w:pPr>
        <w:rPr>
          <w:rFonts w:ascii="Times New Roman" w:hAnsi="Times New Roman"/>
          <w:iCs/>
        </w:rPr>
      </w:pPr>
    </w:p>
    <w:p w:rsidR="003078B6" w:rsidRDefault="003078B6" w:rsidP="009134DA">
      <w:pPr>
        <w:rPr>
          <w:rFonts w:ascii="Times New Roman" w:hAnsi="Times New Roman"/>
          <w:iCs/>
        </w:rPr>
      </w:pPr>
    </w:p>
    <w:p w:rsidR="005A0A20" w:rsidRDefault="005A0A20" w:rsidP="009134DA">
      <w:pPr>
        <w:rPr>
          <w:rFonts w:ascii="Times New Roman" w:hAnsi="Times New Roman"/>
          <w:iCs/>
        </w:rPr>
      </w:pPr>
    </w:p>
    <w:p w:rsidR="005A0A20" w:rsidRDefault="005A0A20" w:rsidP="009134DA">
      <w:pPr>
        <w:rPr>
          <w:rFonts w:ascii="Times New Roman" w:hAnsi="Times New Roman"/>
          <w:iCs/>
        </w:rPr>
      </w:pPr>
    </w:p>
    <w:p w:rsidR="009134DA" w:rsidRDefault="009134DA" w:rsidP="009134DA">
      <w:pPr>
        <w:rPr>
          <w:rFonts w:ascii="Times New Roman" w:hAnsi="Times New Roman"/>
          <w:iCs/>
        </w:rPr>
      </w:pPr>
    </w:p>
    <w:p w:rsidR="009134DA" w:rsidRDefault="009134DA" w:rsidP="009134DA">
      <w:pPr>
        <w:rPr>
          <w:rFonts w:ascii="Times New Roman" w:hAnsi="Times New Roman"/>
          <w:iCs/>
        </w:rPr>
      </w:pPr>
      <w:r>
        <w:rPr>
          <w:rFonts w:ascii="Times New Roman" w:hAnsi="Times New Roman"/>
          <w:iCs/>
          <w:noProof/>
          <w:lang w:eastAsia="fr-FR"/>
        </w:rPr>
        <w:drawing>
          <wp:inline distT="0" distB="0" distL="0" distR="0">
            <wp:extent cx="6240780" cy="6477000"/>
            <wp:effectExtent l="19050" t="19050" r="7620" b="0"/>
            <wp:docPr id="6" name="Image 6" descr="arbre_phyML_18S_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bre_phyML_18S_mo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40780" cy="6477000"/>
                    </a:xfrm>
                    <a:prstGeom prst="rect">
                      <a:avLst/>
                    </a:prstGeom>
                    <a:noFill/>
                    <a:ln w="6350" cmpd="sng">
                      <a:solidFill>
                        <a:srgbClr val="000000"/>
                      </a:solidFill>
                      <a:miter lim="800000"/>
                      <a:headEnd/>
                      <a:tailEnd/>
                    </a:ln>
                    <a:effectLst/>
                  </pic:spPr>
                </pic:pic>
              </a:graphicData>
            </a:graphic>
          </wp:inline>
        </w:drawing>
      </w:r>
    </w:p>
    <w:p w:rsidR="00732823" w:rsidRDefault="00732823" w:rsidP="009134DA">
      <w:pPr>
        <w:rPr>
          <w:rFonts w:ascii="Times New Roman" w:hAnsi="Times New Roman"/>
          <w:b/>
          <w:iCs/>
        </w:rPr>
      </w:pPr>
    </w:p>
    <w:p w:rsidR="009134DA" w:rsidRDefault="009134DA" w:rsidP="009134DA">
      <w:pPr>
        <w:rPr>
          <w:rFonts w:ascii="Times New Roman" w:hAnsi="Times New Roman"/>
          <w:b/>
          <w:iCs/>
        </w:rPr>
      </w:pPr>
      <w:r w:rsidRPr="005A18D7">
        <w:rPr>
          <w:rFonts w:ascii="Times New Roman" w:hAnsi="Times New Roman"/>
          <w:b/>
          <w:iCs/>
        </w:rPr>
        <w:t>Figure 1 :</w:t>
      </w:r>
      <w:r w:rsidRPr="00FC4A86">
        <w:rPr>
          <w:rFonts w:ascii="Times New Roman" w:hAnsi="Times New Roman"/>
          <w:b/>
          <w:iCs/>
        </w:rPr>
        <w:t xml:space="preserve"> arbre phylogénétique des espèces obtenu avec la méthode </w:t>
      </w:r>
      <w:proofErr w:type="spellStart"/>
      <w:r w:rsidRPr="00FC4A86">
        <w:rPr>
          <w:rFonts w:ascii="Times New Roman" w:hAnsi="Times New Roman"/>
          <w:b/>
          <w:iCs/>
        </w:rPr>
        <w:t>PhyML</w:t>
      </w:r>
      <w:proofErr w:type="spellEnd"/>
    </w:p>
    <w:p w:rsidR="009134DA" w:rsidRDefault="009134DA" w:rsidP="009134DA">
      <w:pPr>
        <w:rPr>
          <w:rFonts w:ascii="Times New Roman" w:hAnsi="Times New Roman"/>
          <w:iCs/>
        </w:rPr>
      </w:pPr>
      <w:r>
        <w:rPr>
          <w:rFonts w:ascii="Times New Roman" w:hAnsi="Times New Roman"/>
          <w:iCs/>
        </w:rPr>
        <w:t>Les différents taxa sont reportés (traits verticaux).</w:t>
      </w:r>
    </w:p>
    <w:p w:rsidR="009134DA" w:rsidRPr="00360284" w:rsidRDefault="009134DA" w:rsidP="009134DA">
      <w:pPr>
        <w:rPr>
          <w:rFonts w:ascii="Times New Roman" w:hAnsi="Times New Roman"/>
          <w:b/>
          <w:iCs/>
        </w:rPr>
      </w:pPr>
    </w:p>
    <w:p w:rsidR="009134DA" w:rsidRDefault="009134DA" w:rsidP="009134DA">
      <w:pPr>
        <w:ind w:left="-426" w:right="-709"/>
        <w:rPr>
          <w:rFonts w:ascii="Times New Roman" w:hAnsi="Times New Roman"/>
          <w:iCs/>
        </w:rPr>
      </w:pPr>
    </w:p>
    <w:p w:rsidR="009134DA" w:rsidRDefault="009134DA" w:rsidP="009134DA">
      <w:pPr>
        <w:ind w:left="-426" w:right="-709"/>
        <w:rPr>
          <w:rFonts w:ascii="Times New Roman" w:hAnsi="Times New Roman"/>
          <w:iCs/>
        </w:rPr>
      </w:pPr>
    </w:p>
    <w:p w:rsidR="003078B6" w:rsidRDefault="003078B6" w:rsidP="009134DA">
      <w:pPr>
        <w:ind w:left="-426" w:right="-709"/>
        <w:rPr>
          <w:rFonts w:ascii="Times New Roman" w:hAnsi="Times New Roman"/>
          <w:iCs/>
        </w:rPr>
      </w:pPr>
    </w:p>
    <w:p w:rsidR="003078B6" w:rsidRDefault="003078B6" w:rsidP="009134DA">
      <w:pPr>
        <w:ind w:left="-426" w:right="-709"/>
        <w:rPr>
          <w:rFonts w:ascii="Times New Roman" w:hAnsi="Times New Roman"/>
          <w:iCs/>
        </w:rPr>
      </w:pPr>
    </w:p>
    <w:p w:rsidR="003078B6" w:rsidRPr="00E0283A" w:rsidRDefault="003078B6" w:rsidP="009134DA">
      <w:pPr>
        <w:ind w:left="-426" w:right="-709"/>
        <w:rPr>
          <w:rFonts w:ascii="Times New Roman" w:hAnsi="Times New Roman"/>
          <w:iCs/>
        </w:rPr>
      </w:pPr>
    </w:p>
    <w:p w:rsidR="005A0A20" w:rsidRDefault="005A0A20" w:rsidP="00BE3CD1">
      <w:pPr>
        <w:rPr>
          <w:rFonts w:ascii="Times New Roman" w:hAnsi="Times New Roman" w:cs="Times New Roman"/>
          <w:b/>
          <w:sz w:val="28"/>
          <w:szCs w:val="28"/>
        </w:rPr>
      </w:pPr>
    </w:p>
    <w:p w:rsidR="0046114C" w:rsidRPr="0046114C" w:rsidRDefault="00BE3CD1" w:rsidP="00BE3CD1">
      <w:pPr>
        <w:rPr>
          <w:rFonts w:ascii="Times New Roman" w:hAnsi="Times New Roman" w:cs="Times New Roman"/>
          <w:sz w:val="24"/>
          <w:szCs w:val="24"/>
          <w:u w:val="single"/>
        </w:rPr>
      </w:pPr>
      <w:bookmarkStart w:id="0" w:name="_GoBack"/>
      <w:bookmarkEnd w:id="0"/>
      <w:r w:rsidRPr="0046114C">
        <w:rPr>
          <w:rFonts w:ascii="Times New Roman" w:hAnsi="Times New Roman" w:cs="Times New Roman"/>
          <w:b/>
          <w:sz w:val="24"/>
          <w:szCs w:val="24"/>
          <w:u w:val="single"/>
        </w:rPr>
        <w:lastRenderedPageBreak/>
        <w:t xml:space="preserve">Quizz : </w:t>
      </w:r>
      <w:r w:rsidR="0055118D">
        <w:rPr>
          <w:rFonts w:ascii="Times New Roman" w:hAnsi="Times New Roman" w:cs="Times New Roman"/>
          <w:b/>
          <w:sz w:val="24"/>
          <w:szCs w:val="24"/>
          <w:u w:val="single"/>
        </w:rPr>
        <w:t xml:space="preserve">Surlignez </w:t>
      </w:r>
      <w:r w:rsidR="0055118D" w:rsidRPr="00A95B2E">
        <w:rPr>
          <w:rFonts w:ascii="Times New Roman" w:hAnsi="Times New Roman" w:cs="Times New Roman"/>
          <w:b/>
          <w:color w:val="0070C0"/>
          <w:sz w:val="24"/>
          <w:szCs w:val="24"/>
          <w:u w:val="single"/>
        </w:rPr>
        <w:t xml:space="preserve">en </w:t>
      </w:r>
      <w:r w:rsidR="00A95B2E" w:rsidRPr="00A95B2E">
        <w:rPr>
          <w:rFonts w:ascii="Times New Roman" w:hAnsi="Times New Roman" w:cs="Times New Roman"/>
          <w:b/>
          <w:color w:val="0070C0"/>
          <w:sz w:val="24"/>
          <w:szCs w:val="24"/>
          <w:u w:val="single"/>
        </w:rPr>
        <w:t>bleu</w:t>
      </w:r>
      <w:r w:rsidR="0055118D">
        <w:rPr>
          <w:rFonts w:ascii="Times New Roman" w:hAnsi="Times New Roman" w:cs="Times New Roman"/>
          <w:b/>
          <w:sz w:val="24"/>
          <w:szCs w:val="24"/>
          <w:u w:val="single"/>
        </w:rPr>
        <w:t xml:space="preserve"> </w:t>
      </w:r>
      <w:r w:rsidRPr="0046114C">
        <w:rPr>
          <w:rFonts w:ascii="Times New Roman" w:hAnsi="Times New Roman" w:cs="Times New Roman"/>
          <w:b/>
          <w:sz w:val="24"/>
          <w:szCs w:val="24"/>
          <w:u w:val="single"/>
        </w:rPr>
        <w:t>la bonne réponse VRAI ou FAUX</w:t>
      </w:r>
      <w:r w:rsidR="00A95B2E">
        <w:rPr>
          <w:rFonts w:ascii="Times New Roman" w:hAnsi="Times New Roman" w:cs="Times New Roman"/>
          <w:b/>
          <w:i/>
          <w:sz w:val="24"/>
          <w:szCs w:val="24"/>
        </w:rPr>
        <w:t xml:space="preserve"> </w:t>
      </w:r>
      <w:r w:rsidRPr="0046114C">
        <w:rPr>
          <w:rFonts w:ascii="Times New Roman" w:hAnsi="Times New Roman" w:cs="Times New Roman"/>
          <w:sz w:val="24"/>
          <w:szCs w:val="24"/>
        </w:rPr>
        <w:t>(0.</w:t>
      </w:r>
      <w:r w:rsidR="0055118D">
        <w:rPr>
          <w:rFonts w:ascii="Times New Roman" w:hAnsi="Times New Roman" w:cs="Times New Roman"/>
          <w:sz w:val="24"/>
          <w:szCs w:val="24"/>
        </w:rPr>
        <w:t>2</w:t>
      </w:r>
      <w:r w:rsidRPr="0046114C">
        <w:rPr>
          <w:rFonts w:ascii="Times New Roman" w:hAnsi="Times New Roman" w:cs="Times New Roman"/>
          <w:sz w:val="24"/>
          <w:szCs w:val="24"/>
        </w:rPr>
        <w:t xml:space="preserve">5 point par question, </w:t>
      </w:r>
      <w:r w:rsidRPr="0046114C">
        <w:rPr>
          <w:rFonts w:ascii="Times New Roman" w:hAnsi="Times New Roman" w:cs="Times New Roman"/>
          <w:sz w:val="24"/>
          <w:szCs w:val="24"/>
          <w:u w:val="single"/>
        </w:rPr>
        <w:t>attention : Quizz à points négatifs !)</w:t>
      </w:r>
    </w:p>
    <w:p w:rsidR="00BE3CD1" w:rsidRPr="0055118D" w:rsidRDefault="00BE3CD1" w:rsidP="00BE3CD1">
      <w:pPr>
        <w:jc w:val="left"/>
        <w:rPr>
          <w:rFonts w:ascii="Times New Roman" w:hAnsi="Times New Roman" w:cs="Times New Roman"/>
          <w:b/>
        </w:rPr>
      </w:pPr>
    </w:p>
    <w:p w:rsidR="00BE3CD1" w:rsidRPr="0055118D" w:rsidRDefault="00BE3CD1" w:rsidP="00BE3CD1">
      <w:pPr>
        <w:numPr>
          <w:ilvl w:val="0"/>
          <w:numId w:val="6"/>
        </w:numPr>
        <w:rPr>
          <w:rFonts w:ascii="Times New Roman" w:hAnsi="Times New Roman" w:cs="Times New Roman"/>
        </w:rPr>
      </w:pPr>
      <w:r w:rsidRPr="0055118D">
        <w:rPr>
          <w:rFonts w:ascii="Times New Roman" w:hAnsi="Times New Roman" w:cs="Times New Roman"/>
        </w:rPr>
        <w:t>La sélection positive agit sur une mutation qui est favorable à l’individu et qui va tendre à se fix</w:t>
      </w:r>
      <w:r w:rsidR="0055118D" w:rsidRPr="0055118D">
        <w:rPr>
          <w:rFonts w:ascii="Times New Roman" w:hAnsi="Times New Roman" w:cs="Times New Roman"/>
        </w:rPr>
        <w:t>er à terme dans la population :</w:t>
      </w:r>
      <w:r w:rsidR="0055118D">
        <w:rPr>
          <w:rFonts w:ascii="Times New Roman" w:hAnsi="Times New Roman" w:cs="Times New Roman"/>
        </w:rPr>
        <w:tab/>
      </w:r>
      <w:r w:rsidR="0055118D">
        <w:rPr>
          <w:rFonts w:ascii="Times New Roman" w:hAnsi="Times New Roman" w:cs="Times New Roman"/>
        </w:rPr>
        <w:tab/>
      </w:r>
      <w:r w:rsidRPr="0055118D">
        <w:rPr>
          <w:rFonts w:ascii="Times New Roman" w:hAnsi="Times New Roman" w:cs="Times New Roman"/>
          <w:b/>
        </w:rPr>
        <w:t>vrai</w:t>
      </w:r>
      <w:r w:rsidRPr="0055118D">
        <w:rPr>
          <w:rFonts w:ascii="Times New Roman" w:hAnsi="Times New Roman" w:cs="Times New Roman"/>
          <w:b/>
        </w:rPr>
        <w:tab/>
      </w:r>
      <w:r w:rsidRPr="0055118D">
        <w:rPr>
          <w:rFonts w:ascii="Times New Roman" w:hAnsi="Times New Roman" w:cs="Times New Roman"/>
          <w:b/>
        </w:rPr>
        <w:tab/>
        <w:t>faux</w:t>
      </w:r>
    </w:p>
    <w:p w:rsidR="00BE3CD1" w:rsidRPr="0055118D" w:rsidRDefault="00BE3CD1" w:rsidP="00BE3CD1">
      <w:pPr>
        <w:numPr>
          <w:ilvl w:val="0"/>
          <w:numId w:val="6"/>
        </w:numPr>
        <w:rPr>
          <w:rFonts w:ascii="Times New Roman" w:hAnsi="Times New Roman" w:cs="Times New Roman"/>
        </w:rPr>
      </w:pPr>
      <w:r w:rsidRPr="0055118D">
        <w:rPr>
          <w:rFonts w:ascii="Times New Roman" w:hAnsi="Times New Roman" w:cs="Times New Roman"/>
        </w:rPr>
        <w:t>La sélection négative sur un gène génère un excès d’allèles rares aux</w:t>
      </w:r>
      <w:r w:rsidR="0055118D">
        <w:rPr>
          <w:rFonts w:ascii="Times New Roman" w:hAnsi="Times New Roman" w:cs="Times New Roman"/>
        </w:rPr>
        <w:t xml:space="preserve"> sites polymorphes de ce gène </w:t>
      </w:r>
      <w:r w:rsidR="0055118D" w:rsidRPr="0055118D">
        <w:rPr>
          <w:rFonts w:ascii="Times New Roman" w:hAnsi="Times New Roman" w:cs="Times New Roman"/>
        </w:rPr>
        <w:t>:</w:t>
      </w:r>
      <w:r w:rsidR="0055118D" w:rsidRPr="0055118D">
        <w:rPr>
          <w:rFonts w:ascii="Times New Roman" w:hAnsi="Times New Roman" w:cs="Times New Roman"/>
        </w:rPr>
        <w:tab/>
      </w:r>
      <w:r w:rsidR="0055118D" w:rsidRPr="0055118D">
        <w:rPr>
          <w:rFonts w:ascii="Times New Roman" w:hAnsi="Times New Roman" w:cs="Times New Roman"/>
        </w:rPr>
        <w:tab/>
      </w:r>
      <w:r w:rsidR="0055118D" w:rsidRPr="0055118D">
        <w:rPr>
          <w:rFonts w:ascii="Times New Roman" w:hAnsi="Times New Roman" w:cs="Times New Roman"/>
        </w:rPr>
        <w:tab/>
      </w:r>
      <w:r w:rsidR="0055118D" w:rsidRPr="0055118D">
        <w:rPr>
          <w:rFonts w:ascii="Times New Roman" w:hAnsi="Times New Roman" w:cs="Times New Roman"/>
        </w:rPr>
        <w:tab/>
      </w:r>
      <w:r w:rsidR="0055118D">
        <w:rPr>
          <w:rFonts w:ascii="Times New Roman" w:hAnsi="Times New Roman" w:cs="Times New Roman"/>
        </w:rPr>
        <w:tab/>
      </w:r>
      <w:r w:rsidR="0055118D" w:rsidRPr="0055118D">
        <w:rPr>
          <w:rFonts w:ascii="Times New Roman" w:hAnsi="Times New Roman" w:cs="Times New Roman"/>
        </w:rPr>
        <w:tab/>
      </w:r>
      <w:r w:rsidRPr="0055118D">
        <w:rPr>
          <w:rFonts w:ascii="Times New Roman" w:hAnsi="Times New Roman" w:cs="Times New Roman"/>
          <w:b/>
        </w:rPr>
        <w:t>vrai</w:t>
      </w:r>
      <w:r w:rsidRPr="0055118D">
        <w:rPr>
          <w:rFonts w:ascii="Times New Roman" w:hAnsi="Times New Roman" w:cs="Times New Roman"/>
          <w:b/>
        </w:rPr>
        <w:tab/>
      </w:r>
      <w:r w:rsidRPr="0055118D">
        <w:rPr>
          <w:rFonts w:ascii="Times New Roman" w:hAnsi="Times New Roman" w:cs="Times New Roman"/>
          <w:b/>
        </w:rPr>
        <w:tab/>
        <w:t>faux</w:t>
      </w:r>
    </w:p>
    <w:p w:rsidR="00BE3CD1" w:rsidRPr="0055118D" w:rsidRDefault="00BE3CD1" w:rsidP="00BE3CD1">
      <w:pPr>
        <w:numPr>
          <w:ilvl w:val="0"/>
          <w:numId w:val="6"/>
        </w:numPr>
        <w:rPr>
          <w:rFonts w:ascii="Times New Roman" w:hAnsi="Times New Roman" w:cs="Times New Roman"/>
        </w:rPr>
      </w:pPr>
      <w:r w:rsidRPr="0055118D">
        <w:rPr>
          <w:rFonts w:ascii="Times New Roman" w:hAnsi="Times New Roman" w:cs="Times New Roman"/>
        </w:rPr>
        <w:t>La sélection négative opère sur un domaine protéique important dont la conservation est requise po</w:t>
      </w:r>
      <w:r w:rsidR="0055118D" w:rsidRPr="0055118D">
        <w:rPr>
          <w:rFonts w:ascii="Times New Roman" w:hAnsi="Times New Roman" w:cs="Times New Roman"/>
        </w:rPr>
        <w:t>ur la fonction de la protéine :</w:t>
      </w:r>
      <w:r w:rsidR="0055118D">
        <w:rPr>
          <w:rFonts w:ascii="Times New Roman" w:hAnsi="Times New Roman" w:cs="Times New Roman"/>
        </w:rPr>
        <w:tab/>
      </w:r>
      <w:r w:rsidR="0055118D" w:rsidRPr="0055118D">
        <w:rPr>
          <w:rFonts w:ascii="Times New Roman" w:hAnsi="Times New Roman" w:cs="Times New Roman"/>
        </w:rPr>
        <w:tab/>
      </w:r>
      <w:r w:rsidRPr="0055118D">
        <w:rPr>
          <w:rFonts w:ascii="Times New Roman" w:hAnsi="Times New Roman" w:cs="Times New Roman"/>
          <w:b/>
        </w:rPr>
        <w:t>vrai</w:t>
      </w:r>
      <w:r w:rsidRPr="0055118D">
        <w:rPr>
          <w:rFonts w:ascii="Times New Roman" w:hAnsi="Times New Roman" w:cs="Times New Roman"/>
          <w:b/>
        </w:rPr>
        <w:tab/>
      </w:r>
      <w:r w:rsidRPr="0055118D">
        <w:rPr>
          <w:rFonts w:ascii="Times New Roman" w:hAnsi="Times New Roman" w:cs="Times New Roman"/>
          <w:b/>
        </w:rPr>
        <w:tab/>
        <w:t>faux</w:t>
      </w:r>
    </w:p>
    <w:p w:rsidR="00BE3CD1" w:rsidRPr="0055118D" w:rsidRDefault="00BE3CD1" w:rsidP="00BE3CD1">
      <w:pPr>
        <w:numPr>
          <w:ilvl w:val="0"/>
          <w:numId w:val="6"/>
        </w:numPr>
        <w:rPr>
          <w:rFonts w:ascii="Times New Roman" w:hAnsi="Times New Roman" w:cs="Times New Roman"/>
        </w:rPr>
      </w:pPr>
      <w:r w:rsidRPr="0055118D">
        <w:rPr>
          <w:rFonts w:ascii="Times New Roman" w:hAnsi="Times New Roman" w:cs="Times New Roman"/>
        </w:rPr>
        <w:t>La sélection balancée maintient le polymorphisme dans un gène par un mécanisme</w:t>
      </w:r>
      <w:r w:rsidR="0055118D" w:rsidRPr="0055118D">
        <w:rPr>
          <w:rFonts w:ascii="Times New Roman" w:hAnsi="Times New Roman" w:cs="Times New Roman"/>
        </w:rPr>
        <w:t xml:space="preserve"> d’avantage aux hétérozygotes :</w:t>
      </w:r>
      <w:r w:rsidR="0055118D" w:rsidRPr="0055118D">
        <w:rPr>
          <w:rFonts w:ascii="Times New Roman" w:hAnsi="Times New Roman" w:cs="Times New Roman"/>
        </w:rPr>
        <w:tab/>
      </w:r>
      <w:r w:rsidR="0055118D">
        <w:rPr>
          <w:rFonts w:ascii="Times New Roman" w:hAnsi="Times New Roman" w:cs="Times New Roman"/>
        </w:rPr>
        <w:tab/>
      </w:r>
      <w:r w:rsidR="0055118D" w:rsidRPr="0055118D">
        <w:rPr>
          <w:rFonts w:ascii="Times New Roman" w:hAnsi="Times New Roman" w:cs="Times New Roman"/>
        </w:rPr>
        <w:tab/>
      </w:r>
      <w:r w:rsidRPr="0055118D">
        <w:rPr>
          <w:rFonts w:ascii="Times New Roman" w:hAnsi="Times New Roman" w:cs="Times New Roman"/>
          <w:b/>
        </w:rPr>
        <w:t>vrai</w:t>
      </w:r>
      <w:r w:rsidRPr="0055118D">
        <w:rPr>
          <w:rFonts w:ascii="Times New Roman" w:hAnsi="Times New Roman" w:cs="Times New Roman"/>
          <w:b/>
        </w:rPr>
        <w:tab/>
      </w:r>
      <w:r w:rsidRPr="0055118D">
        <w:rPr>
          <w:rFonts w:ascii="Times New Roman" w:hAnsi="Times New Roman" w:cs="Times New Roman"/>
          <w:b/>
        </w:rPr>
        <w:tab/>
        <w:t>faux</w:t>
      </w:r>
      <w:r w:rsidRPr="0055118D">
        <w:rPr>
          <w:rFonts w:ascii="Times New Roman" w:hAnsi="Times New Roman" w:cs="Times New Roman"/>
        </w:rPr>
        <w:t xml:space="preserve"> </w:t>
      </w:r>
    </w:p>
    <w:p w:rsidR="00BE3CD1" w:rsidRPr="0055118D" w:rsidRDefault="0055118D" w:rsidP="00BE3CD1">
      <w:pPr>
        <w:numPr>
          <w:ilvl w:val="0"/>
          <w:numId w:val="6"/>
        </w:numPr>
        <w:rPr>
          <w:rFonts w:ascii="Times New Roman" w:hAnsi="Times New Roman" w:cs="Times New Roman"/>
          <w:b/>
        </w:rPr>
      </w:pPr>
      <w:r w:rsidRPr="0055118D">
        <w:rPr>
          <w:rFonts w:ascii="Times New Roman" w:hAnsi="Times New Roman" w:cs="Times New Roman"/>
        </w:rPr>
        <w:t xml:space="preserve">La </w:t>
      </w:r>
      <w:proofErr w:type="spellStart"/>
      <w:r w:rsidRPr="0055118D">
        <w:rPr>
          <w:rFonts w:ascii="Times New Roman" w:hAnsi="Times New Roman" w:cs="Times New Roman"/>
        </w:rPr>
        <w:t>néofonctionalisation</w:t>
      </w:r>
      <w:proofErr w:type="spellEnd"/>
      <w:r w:rsidRPr="0055118D">
        <w:rPr>
          <w:rFonts w:ascii="Times New Roman" w:hAnsi="Times New Roman" w:cs="Times New Roman"/>
        </w:rPr>
        <w:t xml:space="preserve"> d’un gène dupliqué est associée à un processus de sélection positive</w:t>
      </w:r>
      <w:r>
        <w:rPr>
          <w:rFonts w:ascii="Times New Roman" w:hAnsi="Times New Roman" w:cs="Times New Roman"/>
        </w:rPr>
        <w:t xml:space="preserve"> </w:t>
      </w:r>
      <w:r w:rsidRPr="0055118D">
        <w:rPr>
          <w:rFonts w:ascii="Times New Roman" w:hAnsi="Times New Roman" w:cs="Times New Roman"/>
        </w:rPr>
        <w:t>:</w:t>
      </w:r>
      <w:r w:rsidRPr="0055118D">
        <w:rPr>
          <w:rFonts w:ascii="Times New Roman" w:hAnsi="Times New Roman" w:cs="Times New Roman"/>
        </w:rPr>
        <w:tab/>
      </w:r>
      <w:r w:rsidRPr="0055118D">
        <w:rPr>
          <w:rFonts w:ascii="Times New Roman" w:hAnsi="Times New Roman" w:cs="Times New Roman"/>
        </w:rPr>
        <w:tab/>
      </w:r>
      <w:r w:rsidRPr="0055118D">
        <w:rPr>
          <w:rFonts w:ascii="Times New Roman" w:hAnsi="Times New Roman" w:cs="Times New Roman"/>
        </w:rPr>
        <w:tab/>
      </w:r>
      <w:r w:rsidRPr="0055118D">
        <w:rPr>
          <w:rFonts w:ascii="Times New Roman" w:hAnsi="Times New Roman" w:cs="Times New Roman"/>
        </w:rPr>
        <w:tab/>
      </w:r>
      <w:r>
        <w:rPr>
          <w:rFonts w:ascii="Times New Roman" w:hAnsi="Times New Roman" w:cs="Times New Roman"/>
        </w:rPr>
        <w:tab/>
      </w:r>
      <w:r w:rsidRPr="0055118D">
        <w:rPr>
          <w:rFonts w:ascii="Times New Roman" w:hAnsi="Times New Roman" w:cs="Times New Roman"/>
        </w:rPr>
        <w:tab/>
      </w:r>
      <w:r w:rsidR="00BE3CD1" w:rsidRPr="0055118D">
        <w:rPr>
          <w:rFonts w:ascii="Times New Roman" w:hAnsi="Times New Roman" w:cs="Times New Roman"/>
          <w:b/>
        </w:rPr>
        <w:t>vrai</w:t>
      </w:r>
      <w:r w:rsidR="00BE3CD1" w:rsidRPr="0055118D">
        <w:rPr>
          <w:rFonts w:ascii="Times New Roman" w:hAnsi="Times New Roman" w:cs="Times New Roman"/>
          <w:b/>
        </w:rPr>
        <w:tab/>
      </w:r>
      <w:r w:rsidR="00BE3CD1" w:rsidRPr="0055118D">
        <w:rPr>
          <w:rFonts w:ascii="Times New Roman" w:hAnsi="Times New Roman" w:cs="Times New Roman"/>
          <w:b/>
        </w:rPr>
        <w:tab/>
        <w:t>faux</w:t>
      </w:r>
    </w:p>
    <w:p w:rsidR="00BE3CD1" w:rsidRPr="0055118D" w:rsidRDefault="00BE3CD1" w:rsidP="00BE3CD1">
      <w:pPr>
        <w:numPr>
          <w:ilvl w:val="0"/>
          <w:numId w:val="6"/>
        </w:numPr>
        <w:rPr>
          <w:rFonts w:ascii="Times New Roman" w:hAnsi="Times New Roman" w:cs="Times New Roman"/>
          <w:b/>
          <w:u w:val="single"/>
        </w:rPr>
      </w:pPr>
      <w:r w:rsidRPr="0055118D">
        <w:rPr>
          <w:rFonts w:ascii="Times New Roman" w:hAnsi="Times New Roman" w:cs="Times New Roman"/>
        </w:rPr>
        <w:t xml:space="preserve">Dans un alignement d’une séquence codante, le ratio </w:t>
      </w:r>
      <w:proofErr w:type="spellStart"/>
      <w:r w:rsidRPr="0055118D">
        <w:rPr>
          <w:rFonts w:ascii="Times New Roman" w:hAnsi="Times New Roman" w:cs="Times New Roman"/>
        </w:rPr>
        <w:t>d</w:t>
      </w:r>
      <w:r w:rsidRPr="00A95B2E">
        <w:rPr>
          <w:rFonts w:ascii="Times New Roman" w:hAnsi="Times New Roman" w:cs="Times New Roman"/>
          <w:vertAlign w:val="subscript"/>
        </w:rPr>
        <w:t>N</w:t>
      </w:r>
      <w:proofErr w:type="spellEnd"/>
      <w:r w:rsidRPr="0055118D">
        <w:rPr>
          <w:rFonts w:ascii="Times New Roman" w:hAnsi="Times New Roman" w:cs="Times New Roman"/>
        </w:rPr>
        <w:t>/</w:t>
      </w:r>
      <w:proofErr w:type="spellStart"/>
      <w:r w:rsidRPr="0055118D">
        <w:rPr>
          <w:rFonts w:ascii="Times New Roman" w:hAnsi="Times New Roman" w:cs="Times New Roman"/>
        </w:rPr>
        <w:t>d</w:t>
      </w:r>
      <w:r w:rsidRPr="00A95B2E">
        <w:rPr>
          <w:rFonts w:ascii="Times New Roman" w:hAnsi="Times New Roman" w:cs="Times New Roman"/>
          <w:vertAlign w:val="subscript"/>
        </w:rPr>
        <w:t>S</w:t>
      </w:r>
      <w:proofErr w:type="spellEnd"/>
      <w:r w:rsidRPr="0055118D">
        <w:rPr>
          <w:rFonts w:ascii="Times New Roman" w:hAnsi="Times New Roman" w:cs="Times New Roman"/>
        </w:rPr>
        <w:t xml:space="preserve"> (proportion de substitutions non synonymes sur la proportion de substitutions synonymes) est égal à 1 en cas d’évolution neutre, </w:t>
      </w:r>
      <w:r w:rsidR="0055118D" w:rsidRPr="0055118D">
        <w:rPr>
          <w:rFonts w:ascii="Times New Roman" w:hAnsi="Times New Roman" w:cs="Times New Roman"/>
        </w:rPr>
        <w:t xml:space="preserve">&lt; </w:t>
      </w:r>
      <w:r w:rsidRPr="0055118D">
        <w:rPr>
          <w:rFonts w:ascii="Times New Roman" w:hAnsi="Times New Roman" w:cs="Times New Roman"/>
        </w:rPr>
        <w:t xml:space="preserve">1 en cas de sélection négative (purifiante), et </w:t>
      </w:r>
      <w:r w:rsidR="0055118D" w:rsidRPr="0055118D">
        <w:rPr>
          <w:rFonts w:ascii="Times New Roman" w:hAnsi="Times New Roman" w:cs="Times New Roman"/>
        </w:rPr>
        <w:t>&gt;</w:t>
      </w:r>
      <w:r w:rsidRPr="0055118D">
        <w:rPr>
          <w:rFonts w:ascii="Times New Roman" w:hAnsi="Times New Roman" w:cs="Times New Roman"/>
        </w:rPr>
        <w:t xml:space="preserve"> 1 en cas de sé</w:t>
      </w:r>
      <w:r w:rsidR="0055118D" w:rsidRPr="0055118D">
        <w:rPr>
          <w:rFonts w:ascii="Times New Roman" w:hAnsi="Times New Roman" w:cs="Times New Roman"/>
        </w:rPr>
        <w:t>lection positive (adaptative) :</w:t>
      </w:r>
      <w:r w:rsidR="0055118D" w:rsidRPr="0055118D">
        <w:rPr>
          <w:rFonts w:ascii="Times New Roman" w:hAnsi="Times New Roman" w:cs="Times New Roman"/>
        </w:rPr>
        <w:tab/>
      </w:r>
      <w:r w:rsidR="0055118D" w:rsidRPr="0055118D">
        <w:rPr>
          <w:rFonts w:ascii="Times New Roman" w:hAnsi="Times New Roman" w:cs="Times New Roman"/>
        </w:rPr>
        <w:tab/>
      </w:r>
      <w:r w:rsidR="0055118D">
        <w:rPr>
          <w:rFonts w:ascii="Times New Roman" w:hAnsi="Times New Roman" w:cs="Times New Roman"/>
        </w:rPr>
        <w:tab/>
      </w:r>
      <w:r w:rsidR="0055118D">
        <w:rPr>
          <w:rFonts w:ascii="Times New Roman" w:hAnsi="Times New Roman" w:cs="Times New Roman"/>
        </w:rPr>
        <w:tab/>
      </w:r>
      <w:r w:rsidR="0055118D">
        <w:rPr>
          <w:rFonts w:ascii="Times New Roman" w:hAnsi="Times New Roman" w:cs="Times New Roman"/>
        </w:rPr>
        <w:tab/>
      </w:r>
      <w:r w:rsidR="0055118D">
        <w:rPr>
          <w:rFonts w:ascii="Times New Roman" w:hAnsi="Times New Roman" w:cs="Times New Roman"/>
        </w:rPr>
        <w:tab/>
      </w:r>
      <w:r w:rsidR="0055118D" w:rsidRPr="0055118D">
        <w:rPr>
          <w:rFonts w:ascii="Times New Roman" w:hAnsi="Times New Roman" w:cs="Times New Roman"/>
        </w:rPr>
        <w:tab/>
      </w:r>
      <w:r w:rsidRPr="0055118D">
        <w:rPr>
          <w:rFonts w:ascii="Times New Roman" w:hAnsi="Times New Roman" w:cs="Times New Roman"/>
          <w:b/>
        </w:rPr>
        <w:t>vrai</w:t>
      </w:r>
      <w:r w:rsidRPr="0055118D">
        <w:rPr>
          <w:rFonts w:ascii="Times New Roman" w:hAnsi="Times New Roman" w:cs="Times New Roman"/>
          <w:b/>
        </w:rPr>
        <w:tab/>
      </w:r>
      <w:r w:rsidRPr="0055118D">
        <w:rPr>
          <w:rFonts w:ascii="Times New Roman" w:hAnsi="Times New Roman" w:cs="Times New Roman"/>
          <w:b/>
        </w:rPr>
        <w:tab/>
        <w:t>faux</w:t>
      </w:r>
    </w:p>
    <w:p w:rsidR="00BE3CD1" w:rsidRPr="0055118D" w:rsidRDefault="00BE3CD1" w:rsidP="00BE3CD1">
      <w:pPr>
        <w:rPr>
          <w:rFonts w:ascii="Times New Roman" w:hAnsi="Times New Roman" w:cs="Times New Roman"/>
          <w:b/>
          <w:u w:val="single"/>
        </w:rPr>
      </w:pPr>
    </w:p>
    <w:p w:rsidR="0046114C" w:rsidRPr="0046114C" w:rsidRDefault="0046114C" w:rsidP="00BE3CD1">
      <w:pPr>
        <w:rPr>
          <w:rFonts w:ascii="Times New Roman" w:hAnsi="Times New Roman" w:cs="Times New Roman"/>
          <w:b/>
          <w:sz w:val="24"/>
          <w:szCs w:val="24"/>
          <w:u w:val="single"/>
        </w:rPr>
      </w:pPr>
    </w:p>
    <w:p w:rsidR="00BE3CD1" w:rsidRPr="00A95B2E" w:rsidRDefault="00BE3CD1" w:rsidP="00BE3CD1">
      <w:pPr>
        <w:rPr>
          <w:rFonts w:ascii="Times New Roman" w:hAnsi="Times New Roman" w:cs="Times New Roman"/>
          <w:b/>
          <w:sz w:val="24"/>
          <w:szCs w:val="24"/>
          <w:u w:val="single"/>
        </w:rPr>
      </w:pPr>
      <w:r w:rsidRPr="0046114C">
        <w:rPr>
          <w:rFonts w:ascii="Times New Roman" w:hAnsi="Times New Roman" w:cs="Times New Roman"/>
          <w:b/>
          <w:sz w:val="24"/>
          <w:szCs w:val="24"/>
          <w:u w:val="single"/>
        </w:rPr>
        <w:t>Problème 1</w:t>
      </w:r>
      <w:r w:rsidRPr="0046114C">
        <w:rPr>
          <w:rFonts w:ascii="Times New Roman" w:hAnsi="Times New Roman" w:cs="Times New Roman"/>
          <w:b/>
          <w:sz w:val="24"/>
          <w:szCs w:val="24"/>
        </w:rPr>
        <w:t xml:space="preserve"> </w:t>
      </w:r>
      <w:r w:rsidRPr="0046114C">
        <w:rPr>
          <w:rFonts w:ascii="Times New Roman" w:hAnsi="Times New Roman" w:cs="Times New Roman"/>
          <w:b/>
          <w:i/>
          <w:sz w:val="24"/>
          <w:szCs w:val="24"/>
        </w:rPr>
        <w:t>(</w:t>
      </w:r>
      <w:r w:rsidR="00A95B2E">
        <w:rPr>
          <w:rFonts w:ascii="Times New Roman" w:hAnsi="Times New Roman" w:cs="Times New Roman"/>
          <w:b/>
          <w:i/>
          <w:sz w:val="24"/>
          <w:szCs w:val="24"/>
        </w:rPr>
        <w:t>5,5</w:t>
      </w:r>
      <w:r w:rsidRPr="0046114C">
        <w:rPr>
          <w:rFonts w:ascii="Times New Roman" w:hAnsi="Times New Roman" w:cs="Times New Roman"/>
          <w:b/>
          <w:i/>
          <w:sz w:val="24"/>
          <w:szCs w:val="24"/>
        </w:rPr>
        <w:t xml:space="preserve"> points)</w:t>
      </w:r>
      <w:r w:rsidR="00A95B2E">
        <w:rPr>
          <w:rFonts w:ascii="Times New Roman" w:hAnsi="Times New Roman" w:cs="Times New Roman"/>
          <w:b/>
          <w:sz w:val="24"/>
          <w:szCs w:val="24"/>
        </w:rPr>
        <w:t xml:space="preserve"> </w:t>
      </w:r>
      <w:r w:rsidR="00A95B2E" w:rsidRPr="00A95B2E">
        <w:rPr>
          <w:rFonts w:ascii="Times New Roman" w:hAnsi="Times New Roman" w:cs="Times New Roman"/>
          <w:b/>
          <w:color w:val="0070C0"/>
          <w:sz w:val="24"/>
          <w:szCs w:val="24"/>
        </w:rPr>
        <w:t>écrivez vos réponses en bleu</w:t>
      </w:r>
      <w:r w:rsidR="00A95B2E">
        <w:rPr>
          <w:rFonts w:ascii="Times New Roman" w:hAnsi="Times New Roman" w:cs="Times New Roman"/>
          <w:b/>
          <w:color w:val="0070C0"/>
          <w:sz w:val="24"/>
          <w:szCs w:val="24"/>
        </w:rPr>
        <w:t xml:space="preserve"> après chaque question</w:t>
      </w:r>
    </w:p>
    <w:p w:rsidR="00BE3CD1" w:rsidRPr="0046114C" w:rsidRDefault="00BE3CD1" w:rsidP="00BE3CD1">
      <w:pPr>
        <w:rPr>
          <w:rFonts w:ascii="Times New Roman" w:hAnsi="Times New Roman" w:cs="Times New Roman"/>
          <w:sz w:val="24"/>
          <w:szCs w:val="24"/>
          <w:u w:val="single"/>
        </w:rPr>
      </w:pPr>
    </w:p>
    <w:p w:rsidR="00A95B2E" w:rsidRDefault="00BE3CD1" w:rsidP="00A95B2E">
      <w:pPr>
        <w:ind w:firstLine="708"/>
        <w:rPr>
          <w:rFonts w:ascii="Times New Roman" w:hAnsi="Times New Roman" w:cs="Times New Roman"/>
        </w:rPr>
      </w:pPr>
      <w:r w:rsidRPr="00A95B2E">
        <w:rPr>
          <w:rFonts w:ascii="Times New Roman" w:hAnsi="Times New Roman" w:cs="Times New Roman"/>
        </w:rPr>
        <w:t xml:space="preserve">L’ARNm du gène </w:t>
      </w:r>
      <w:r w:rsidRPr="00A95B2E">
        <w:rPr>
          <w:rFonts w:ascii="Times New Roman" w:hAnsi="Times New Roman" w:cs="Times New Roman"/>
          <w:i/>
        </w:rPr>
        <w:t>P</w:t>
      </w:r>
      <w:r w:rsidRPr="00A95B2E">
        <w:rPr>
          <w:rFonts w:ascii="Times New Roman" w:hAnsi="Times New Roman" w:cs="Times New Roman"/>
        </w:rPr>
        <w:t xml:space="preserve"> vient d’être séquencé chez 50 lignées de la plante modèle </w:t>
      </w:r>
      <w:proofErr w:type="spellStart"/>
      <w:r w:rsidRPr="00A95B2E">
        <w:rPr>
          <w:rFonts w:ascii="Times New Roman" w:hAnsi="Times New Roman" w:cs="Times New Roman"/>
          <w:i/>
        </w:rPr>
        <w:t>Arabidopsis</w:t>
      </w:r>
      <w:proofErr w:type="spellEnd"/>
      <w:r w:rsidRPr="00A95B2E">
        <w:rPr>
          <w:rFonts w:ascii="Times New Roman" w:hAnsi="Times New Roman" w:cs="Times New Roman"/>
          <w:i/>
        </w:rPr>
        <w:t xml:space="preserve"> </w:t>
      </w:r>
      <w:proofErr w:type="spellStart"/>
      <w:r w:rsidRPr="00A95B2E">
        <w:rPr>
          <w:rFonts w:ascii="Times New Roman" w:hAnsi="Times New Roman" w:cs="Times New Roman"/>
          <w:i/>
        </w:rPr>
        <w:t>thaliana</w:t>
      </w:r>
      <w:proofErr w:type="spellEnd"/>
      <w:r w:rsidRPr="00A95B2E">
        <w:rPr>
          <w:rFonts w:ascii="Times New Roman" w:hAnsi="Times New Roman" w:cs="Times New Roman"/>
        </w:rPr>
        <w:t>, suite à son identification comme élément majeur dans la dégradation par les plantes d’une protéine fongique toxique.</w:t>
      </w:r>
      <w:r w:rsidR="00A95B2E">
        <w:rPr>
          <w:rFonts w:ascii="Times New Roman" w:hAnsi="Times New Roman" w:cs="Times New Roman"/>
        </w:rPr>
        <w:t xml:space="preserve"> </w:t>
      </w:r>
      <w:r w:rsidRPr="00A95B2E">
        <w:rPr>
          <w:rFonts w:ascii="Times New Roman" w:hAnsi="Times New Roman" w:cs="Times New Roman"/>
        </w:rPr>
        <w:t>Suite à l’alignement de ces séquences codantes (500 paires de bases), 30 sites polymorphes ont pu être identifiés.</w:t>
      </w:r>
    </w:p>
    <w:p w:rsidR="00BE3CD1" w:rsidRPr="00A95B2E" w:rsidRDefault="00BE3CD1" w:rsidP="00A95B2E">
      <w:pPr>
        <w:ind w:firstLine="708"/>
        <w:rPr>
          <w:rFonts w:ascii="Times New Roman" w:hAnsi="Times New Roman" w:cs="Times New Roman"/>
        </w:rPr>
      </w:pPr>
      <w:r w:rsidRPr="00A95B2E">
        <w:rPr>
          <w:rFonts w:ascii="Times New Roman" w:hAnsi="Times New Roman" w:cs="Times New Roman"/>
        </w:rPr>
        <w:t>Le ratio de substitutions non-synonymes sur synonymes (ω=</w:t>
      </w:r>
      <w:proofErr w:type="spellStart"/>
      <w:r w:rsidRPr="00A95B2E">
        <w:rPr>
          <w:rFonts w:ascii="Times New Roman" w:hAnsi="Times New Roman" w:cs="Times New Roman"/>
        </w:rPr>
        <w:t>d</w:t>
      </w:r>
      <w:r w:rsidRPr="00A95B2E">
        <w:rPr>
          <w:rFonts w:ascii="Times New Roman" w:hAnsi="Times New Roman" w:cs="Times New Roman"/>
          <w:vertAlign w:val="subscript"/>
        </w:rPr>
        <w:t>N</w:t>
      </w:r>
      <w:proofErr w:type="spellEnd"/>
      <w:r w:rsidRPr="00A95B2E">
        <w:rPr>
          <w:rFonts w:ascii="Times New Roman" w:hAnsi="Times New Roman" w:cs="Times New Roman"/>
        </w:rPr>
        <w:t>/</w:t>
      </w:r>
      <w:proofErr w:type="spellStart"/>
      <w:r w:rsidRPr="00A95B2E">
        <w:rPr>
          <w:rFonts w:ascii="Times New Roman" w:hAnsi="Times New Roman" w:cs="Times New Roman"/>
        </w:rPr>
        <w:t>d</w:t>
      </w:r>
      <w:r w:rsidRPr="00A95B2E">
        <w:rPr>
          <w:rFonts w:ascii="Times New Roman" w:hAnsi="Times New Roman" w:cs="Times New Roman"/>
          <w:vertAlign w:val="subscript"/>
        </w:rPr>
        <w:t>S</w:t>
      </w:r>
      <w:proofErr w:type="spellEnd"/>
      <w:r w:rsidRPr="00A95B2E">
        <w:rPr>
          <w:rFonts w:ascii="Times New Roman" w:hAnsi="Times New Roman" w:cs="Times New Roman"/>
        </w:rPr>
        <w:t xml:space="preserve">) sur ces séquences est égal à 1, et la statistique de </w:t>
      </w:r>
      <w:proofErr w:type="spellStart"/>
      <w:r w:rsidRPr="00A95B2E">
        <w:rPr>
          <w:rFonts w:ascii="Times New Roman" w:hAnsi="Times New Roman" w:cs="Times New Roman"/>
        </w:rPr>
        <w:t>Tajima</w:t>
      </w:r>
      <w:proofErr w:type="spellEnd"/>
      <w:r w:rsidRPr="00A95B2E">
        <w:rPr>
          <w:rFonts w:ascii="Times New Roman" w:hAnsi="Times New Roman" w:cs="Times New Roman"/>
        </w:rPr>
        <w:t xml:space="preserve"> (D) est égale à 0.</w:t>
      </w:r>
    </w:p>
    <w:p w:rsidR="00BE3CD1" w:rsidRPr="00A95B2E" w:rsidRDefault="00BE3CD1" w:rsidP="00BE3CD1">
      <w:pPr>
        <w:rPr>
          <w:rFonts w:ascii="Times New Roman" w:hAnsi="Times New Roman" w:cs="Times New Roman"/>
        </w:rPr>
      </w:pPr>
    </w:p>
    <w:p w:rsidR="00BE3CD1" w:rsidRPr="00A95B2E" w:rsidRDefault="0046114C" w:rsidP="00BE3CD1">
      <w:pPr>
        <w:pStyle w:val="Paragraphedeliste"/>
        <w:numPr>
          <w:ilvl w:val="0"/>
          <w:numId w:val="7"/>
        </w:numPr>
        <w:suppressAutoHyphens w:val="0"/>
        <w:ind w:left="0" w:firstLine="0"/>
        <w:rPr>
          <w:u w:val="single"/>
        </w:rPr>
      </w:pPr>
      <w:r w:rsidRPr="00A95B2E">
        <w:rPr>
          <w:u w:val="single"/>
        </w:rPr>
        <w:t>Décrivez et expliquez ce q</w:t>
      </w:r>
      <w:r w:rsidR="00BE3CD1" w:rsidRPr="00A95B2E">
        <w:rPr>
          <w:u w:val="single"/>
        </w:rPr>
        <w:t>u’indique</w:t>
      </w:r>
      <w:r w:rsidRPr="00A95B2E">
        <w:rPr>
          <w:u w:val="single"/>
        </w:rPr>
        <w:t>n</w:t>
      </w:r>
      <w:r w:rsidR="00BE3CD1" w:rsidRPr="00A95B2E">
        <w:rPr>
          <w:u w:val="single"/>
        </w:rPr>
        <w:t>t les statistiques ω et D ? Que déduisez-vous des valeurs prises ici par ces statistiques ?</w:t>
      </w:r>
    </w:p>
    <w:p w:rsidR="00BE3CD1" w:rsidRPr="00A95B2E" w:rsidRDefault="00BE3CD1" w:rsidP="00BE3CD1">
      <w:pPr>
        <w:rPr>
          <w:rFonts w:ascii="Times New Roman" w:hAnsi="Times New Roman" w:cs="Times New Roman"/>
        </w:rPr>
      </w:pPr>
    </w:p>
    <w:p w:rsidR="00A95B2E" w:rsidRDefault="00BE3CD1" w:rsidP="00A95B2E">
      <w:pPr>
        <w:ind w:firstLine="708"/>
        <w:rPr>
          <w:rFonts w:ascii="Times New Roman" w:hAnsi="Times New Roman" w:cs="Times New Roman"/>
        </w:rPr>
      </w:pPr>
      <w:r w:rsidRPr="00A95B2E">
        <w:rPr>
          <w:rFonts w:ascii="Times New Roman" w:hAnsi="Times New Roman" w:cs="Times New Roman"/>
        </w:rPr>
        <w:t>Une analyse plus fine de la séquence montre que</w:t>
      </w:r>
      <w:r w:rsidR="00A95B2E">
        <w:rPr>
          <w:rFonts w:ascii="Times New Roman" w:hAnsi="Times New Roman" w:cs="Times New Roman"/>
        </w:rPr>
        <w:t> :</w:t>
      </w:r>
    </w:p>
    <w:p w:rsidR="00A95B2E" w:rsidRDefault="00A95B2E" w:rsidP="00A95B2E">
      <w:pPr>
        <w:ind w:firstLine="708"/>
        <w:rPr>
          <w:rFonts w:ascii="Times New Roman" w:hAnsi="Times New Roman" w:cs="Times New Roman"/>
        </w:rPr>
      </w:pPr>
      <w:r>
        <w:rPr>
          <w:rFonts w:ascii="Times New Roman" w:hAnsi="Times New Roman" w:cs="Times New Roman"/>
        </w:rPr>
        <w:t>-</w:t>
      </w:r>
      <w:r w:rsidR="00BE3CD1" w:rsidRPr="00A95B2E">
        <w:rPr>
          <w:rFonts w:ascii="Times New Roman" w:hAnsi="Times New Roman" w:cs="Times New Roman"/>
        </w:rPr>
        <w:t xml:space="preserve"> ω = 0 et D = -3 sur le</w:t>
      </w:r>
      <w:r>
        <w:rPr>
          <w:rFonts w:ascii="Times New Roman" w:hAnsi="Times New Roman" w:cs="Times New Roman"/>
        </w:rPr>
        <w:t>s 200 premières paires de bases</w:t>
      </w:r>
    </w:p>
    <w:p w:rsidR="00BE3CD1" w:rsidRPr="00A95B2E" w:rsidRDefault="00A95B2E" w:rsidP="00A95B2E">
      <w:pPr>
        <w:ind w:firstLine="708"/>
        <w:rPr>
          <w:rFonts w:ascii="Times New Roman" w:hAnsi="Times New Roman" w:cs="Times New Roman"/>
        </w:rPr>
      </w:pPr>
      <w:r>
        <w:rPr>
          <w:rFonts w:ascii="Times New Roman" w:hAnsi="Times New Roman" w:cs="Times New Roman"/>
        </w:rPr>
        <w:t>-</w:t>
      </w:r>
      <w:r w:rsidR="00BE3CD1" w:rsidRPr="00A95B2E">
        <w:rPr>
          <w:rFonts w:ascii="Times New Roman" w:hAnsi="Times New Roman" w:cs="Times New Roman"/>
        </w:rPr>
        <w:t xml:space="preserve"> ω = 2 et D = +3 sur les 300 dernières paires de bases.</w:t>
      </w:r>
    </w:p>
    <w:p w:rsidR="00BE3CD1" w:rsidRPr="00A95B2E" w:rsidRDefault="00BE3CD1" w:rsidP="00BE3CD1">
      <w:pPr>
        <w:rPr>
          <w:rFonts w:ascii="Times New Roman" w:hAnsi="Times New Roman" w:cs="Times New Roman"/>
        </w:rPr>
      </w:pPr>
    </w:p>
    <w:p w:rsidR="00BE3CD1" w:rsidRPr="00A95B2E" w:rsidRDefault="00BE3CD1" w:rsidP="00BE3CD1">
      <w:pPr>
        <w:numPr>
          <w:ilvl w:val="0"/>
          <w:numId w:val="7"/>
        </w:numPr>
        <w:ind w:left="0" w:firstLine="0"/>
        <w:contextualSpacing/>
        <w:rPr>
          <w:rFonts w:ascii="Times New Roman" w:hAnsi="Times New Roman" w:cs="Times New Roman"/>
          <w:u w:val="single"/>
        </w:rPr>
      </w:pPr>
      <w:r w:rsidRPr="00A95B2E">
        <w:rPr>
          <w:rFonts w:ascii="Times New Roman" w:hAnsi="Times New Roman" w:cs="Times New Roman"/>
          <w:u w:val="single"/>
        </w:rPr>
        <w:t xml:space="preserve">Quelle explication pouvez-vous </w:t>
      </w:r>
      <w:r w:rsidR="0046114C" w:rsidRPr="00A95B2E">
        <w:rPr>
          <w:rFonts w:ascii="Times New Roman" w:hAnsi="Times New Roman" w:cs="Times New Roman"/>
          <w:u w:val="single"/>
        </w:rPr>
        <w:t>donner ?</w:t>
      </w:r>
    </w:p>
    <w:p w:rsidR="00BE3CD1" w:rsidRPr="00A95B2E" w:rsidRDefault="00BE3CD1" w:rsidP="00BE3CD1">
      <w:pPr>
        <w:rPr>
          <w:rFonts w:ascii="Times New Roman" w:hAnsi="Times New Roman" w:cs="Times New Roman"/>
        </w:rPr>
      </w:pPr>
    </w:p>
    <w:p w:rsidR="00BE3CD1" w:rsidRPr="00A95B2E" w:rsidRDefault="00BE3CD1" w:rsidP="00BE3CD1">
      <w:pPr>
        <w:rPr>
          <w:rFonts w:ascii="Times New Roman" w:hAnsi="Times New Roman" w:cs="Times New Roman"/>
        </w:rPr>
      </w:pPr>
      <w:r w:rsidRPr="00A95B2E">
        <w:rPr>
          <w:rFonts w:ascii="Times New Roman" w:hAnsi="Times New Roman" w:cs="Times New Roman"/>
        </w:rPr>
        <w:t xml:space="preserve">Une analyse </w:t>
      </w:r>
      <w:proofErr w:type="spellStart"/>
      <w:r w:rsidRPr="00A95B2E">
        <w:rPr>
          <w:rFonts w:ascii="Times New Roman" w:hAnsi="Times New Roman" w:cs="Times New Roman"/>
        </w:rPr>
        <w:t>bioinformatique</w:t>
      </w:r>
      <w:proofErr w:type="spellEnd"/>
      <w:r w:rsidRPr="00A95B2E">
        <w:rPr>
          <w:rFonts w:ascii="Times New Roman" w:hAnsi="Times New Roman" w:cs="Times New Roman"/>
        </w:rPr>
        <w:t xml:space="preserve"> de la protéine </w:t>
      </w:r>
      <w:r w:rsidRPr="00A95B2E">
        <w:rPr>
          <w:rFonts w:ascii="Times New Roman" w:hAnsi="Times New Roman" w:cs="Times New Roman"/>
          <w:i/>
        </w:rPr>
        <w:t>P</w:t>
      </w:r>
      <w:r w:rsidRPr="00A95B2E">
        <w:rPr>
          <w:rFonts w:ascii="Times New Roman" w:hAnsi="Times New Roman" w:cs="Times New Roman"/>
        </w:rPr>
        <w:t xml:space="preserve"> prédite montre l’existence de deux domaines </w:t>
      </w:r>
      <w:r w:rsidR="0046114C" w:rsidRPr="00A95B2E">
        <w:rPr>
          <w:rFonts w:ascii="Times New Roman" w:hAnsi="Times New Roman" w:cs="Times New Roman"/>
        </w:rPr>
        <w:t>protéiques :</w:t>
      </w:r>
    </w:p>
    <w:p w:rsidR="00BE3CD1" w:rsidRPr="00A95B2E" w:rsidRDefault="00BE3CD1" w:rsidP="00BE3CD1">
      <w:pPr>
        <w:rPr>
          <w:rFonts w:ascii="Times New Roman" w:hAnsi="Times New Roman" w:cs="Times New Roman"/>
        </w:rPr>
      </w:pPr>
      <w:r w:rsidRPr="00A95B2E">
        <w:rPr>
          <w:rFonts w:ascii="Times New Roman" w:hAnsi="Times New Roman" w:cs="Times New Roman"/>
        </w:rPr>
        <w:tab/>
      </w:r>
      <w:r w:rsidRPr="00A95B2E">
        <w:rPr>
          <w:rFonts w:ascii="Times New Roman" w:hAnsi="Times New Roman" w:cs="Times New Roman"/>
          <w:noProof/>
          <w:lang w:eastAsia="fr-FR"/>
        </w:rPr>
        <w:drawing>
          <wp:inline distT="0" distB="0" distL="0" distR="0" wp14:anchorId="74765930" wp14:editId="7B4880F1">
            <wp:extent cx="4027170" cy="786106"/>
            <wp:effectExtent l="0" t="0" r="0" b="0"/>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4089180" cy="798210"/>
                    </a:xfrm>
                    <a:prstGeom prst="rect">
                      <a:avLst/>
                    </a:prstGeom>
                    <a:noFill/>
                    <a:ln w="9525">
                      <a:noFill/>
                      <a:miter lim="800000"/>
                      <a:headEnd/>
                      <a:tailEnd/>
                    </a:ln>
                  </pic:spPr>
                </pic:pic>
              </a:graphicData>
            </a:graphic>
          </wp:inline>
        </w:drawing>
      </w:r>
    </w:p>
    <w:p w:rsidR="00BE3CD1" w:rsidRPr="00A95B2E" w:rsidRDefault="00BE3CD1" w:rsidP="00BE3CD1">
      <w:pPr>
        <w:rPr>
          <w:rFonts w:ascii="Times New Roman" w:hAnsi="Times New Roman" w:cs="Times New Roman"/>
        </w:rPr>
      </w:pPr>
      <w:r w:rsidRPr="00A95B2E">
        <w:rPr>
          <w:rFonts w:ascii="Times New Roman" w:hAnsi="Times New Roman" w:cs="Times New Roman"/>
        </w:rPr>
        <w:t xml:space="preserve">L’annotation fonctionnelle des domaines de la protéine </w:t>
      </w:r>
      <w:r w:rsidRPr="00A95B2E">
        <w:rPr>
          <w:rFonts w:ascii="Times New Roman" w:hAnsi="Times New Roman" w:cs="Times New Roman"/>
          <w:i/>
        </w:rPr>
        <w:t>P</w:t>
      </w:r>
      <w:r w:rsidRPr="00A95B2E">
        <w:rPr>
          <w:rFonts w:ascii="Times New Roman" w:hAnsi="Times New Roman" w:cs="Times New Roman"/>
        </w:rPr>
        <w:t xml:space="preserve"> indique que l’un des deux domaines est </w:t>
      </w:r>
      <w:r w:rsidR="00A95B2E">
        <w:rPr>
          <w:rFonts w:ascii="Times New Roman" w:hAnsi="Times New Roman" w:cs="Times New Roman"/>
        </w:rPr>
        <w:t xml:space="preserve">impliqué dans des interactions avec d’autres </w:t>
      </w:r>
      <w:r w:rsidRPr="00A95B2E">
        <w:rPr>
          <w:rFonts w:ascii="Times New Roman" w:hAnsi="Times New Roman" w:cs="Times New Roman"/>
        </w:rPr>
        <w:t xml:space="preserve">protéines, l’autre domaine est impliqué dans l’adressage de la protéine </w:t>
      </w:r>
      <w:r w:rsidRPr="00A95B2E">
        <w:rPr>
          <w:rFonts w:ascii="Times New Roman" w:hAnsi="Times New Roman" w:cs="Times New Roman"/>
          <w:i/>
        </w:rPr>
        <w:t>P</w:t>
      </w:r>
      <w:r w:rsidRPr="00A95B2E">
        <w:rPr>
          <w:rFonts w:ascii="Times New Roman" w:hAnsi="Times New Roman" w:cs="Times New Roman"/>
        </w:rPr>
        <w:t xml:space="preserve"> et de son </w:t>
      </w:r>
      <w:proofErr w:type="spellStart"/>
      <w:r w:rsidRPr="00A95B2E">
        <w:rPr>
          <w:rFonts w:ascii="Times New Roman" w:hAnsi="Times New Roman" w:cs="Times New Roman"/>
        </w:rPr>
        <w:t>interactant</w:t>
      </w:r>
      <w:proofErr w:type="spellEnd"/>
      <w:r w:rsidRPr="00A95B2E">
        <w:rPr>
          <w:rFonts w:ascii="Times New Roman" w:hAnsi="Times New Roman" w:cs="Times New Roman"/>
        </w:rPr>
        <w:t xml:space="preserve"> vers un organite cellulaire impliqué dans la dégradation protéique.</w:t>
      </w:r>
    </w:p>
    <w:p w:rsidR="00BE3CD1" w:rsidRPr="00A95B2E" w:rsidRDefault="00BE3CD1" w:rsidP="00BE3CD1">
      <w:pPr>
        <w:rPr>
          <w:rFonts w:ascii="Times New Roman" w:hAnsi="Times New Roman" w:cs="Times New Roman"/>
        </w:rPr>
      </w:pPr>
    </w:p>
    <w:p w:rsidR="0046114C" w:rsidRPr="00A95B2E" w:rsidRDefault="00BE3CD1" w:rsidP="000646CD">
      <w:pPr>
        <w:pStyle w:val="Paragraphedeliste"/>
        <w:numPr>
          <w:ilvl w:val="0"/>
          <w:numId w:val="7"/>
        </w:numPr>
        <w:suppressAutoHyphens w:val="0"/>
        <w:ind w:left="0" w:firstLine="0"/>
        <w:rPr>
          <w:b/>
          <w:sz w:val="24"/>
          <w:szCs w:val="24"/>
          <w:u w:val="single"/>
        </w:rPr>
      </w:pPr>
      <w:r w:rsidRPr="00A95B2E">
        <w:rPr>
          <w:u w:val="single"/>
        </w:rPr>
        <w:t>Au regard de l’ensemble de ces résultats, assignez à chaque domaine (X et Y) les annotations fonctionnelles décrites ci-dessus. Explicitez votre raisonnement.</w:t>
      </w:r>
    </w:p>
    <w:p w:rsidR="0046114C" w:rsidRPr="0046114C" w:rsidRDefault="0046114C" w:rsidP="000159A4">
      <w:pPr>
        <w:rPr>
          <w:rFonts w:ascii="Times New Roman" w:hAnsi="Times New Roman" w:cs="Times New Roman"/>
          <w:b/>
          <w:sz w:val="24"/>
          <w:szCs w:val="24"/>
          <w:u w:val="single"/>
        </w:rPr>
      </w:pPr>
    </w:p>
    <w:p w:rsidR="0046114C" w:rsidRPr="0046114C" w:rsidRDefault="0046114C" w:rsidP="000159A4">
      <w:pPr>
        <w:rPr>
          <w:rFonts w:ascii="Times New Roman" w:hAnsi="Times New Roman" w:cs="Times New Roman"/>
          <w:b/>
          <w:sz w:val="24"/>
          <w:szCs w:val="24"/>
          <w:u w:val="single"/>
        </w:rPr>
      </w:pPr>
    </w:p>
    <w:sectPr w:rsidR="0046114C" w:rsidRPr="0046114C" w:rsidSect="0055118D">
      <w:footerReference w:type="default" r:id="rId16"/>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E40" w:rsidRDefault="008A1E40" w:rsidP="00047764">
      <w:pPr>
        <w:spacing w:line="240" w:lineRule="auto"/>
      </w:pPr>
      <w:r>
        <w:separator/>
      </w:r>
    </w:p>
  </w:endnote>
  <w:endnote w:type="continuationSeparator" w:id="0">
    <w:p w:rsidR="008A1E40" w:rsidRDefault="008A1E40" w:rsidP="000477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764" w:rsidRDefault="000477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E40" w:rsidRDefault="008A1E40" w:rsidP="00047764">
      <w:pPr>
        <w:spacing w:line="240" w:lineRule="auto"/>
      </w:pPr>
      <w:r>
        <w:separator/>
      </w:r>
    </w:p>
  </w:footnote>
  <w:footnote w:type="continuationSeparator" w:id="0">
    <w:p w:rsidR="008A1E40" w:rsidRDefault="008A1E40" w:rsidP="000477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49E4367A"/>
    <w:name w:val="WW8Num7"/>
    <w:lvl w:ilvl="0">
      <w:start w:val="1"/>
      <w:numFmt w:val="decimal"/>
      <w:lvlText w:val="%1."/>
      <w:lvlJc w:val="left"/>
      <w:pPr>
        <w:tabs>
          <w:tab w:val="num" w:pos="0"/>
        </w:tabs>
        <w:ind w:left="360" w:hanging="360"/>
      </w:pPr>
      <w:rPr>
        <w:rFonts w:ascii="Calibri" w:eastAsia="Calibri" w:hAnsi="Calibri" w:cs="Times New Roman"/>
      </w:rPr>
    </w:lvl>
  </w:abstractNum>
  <w:abstractNum w:abstractNumId="1" w15:restartNumberingAfterBreak="0">
    <w:nsid w:val="00000002"/>
    <w:multiLevelType w:val="singleLevel"/>
    <w:tmpl w:val="00000002"/>
    <w:name w:val="WW8Num6"/>
    <w:lvl w:ilvl="0">
      <w:start w:val="1"/>
      <w:numFmt w:val="lowerLetter"/>
      <w:lvlText w:val="%1)"/>
      <w:lvlJc w:val="left"/>
      <w:pPr>
        <w:tabs>
          <w:tab w:val="num" w:pos="0"/>
        </w:tabs>
        <w:ind w:left="720" w:hanging="360"/>
      </w:pPr>
      <w:rPr>
        <w:rFonts w:ascii="Times New Roman" w:hAnsi="Times New Roman" w:cs="Times New Roman"/>
        <w:bCs/>
        <w:sz w:val="24"/>
        <w:szCs w:val="24"/>
      </w:rPr>
    </w:lvl>
  </w:abstractNum>
  <w:abstractNum w:abstractNumId="2" w15:restartNumberingAfterBreak="0">
    <w:nsid w:val="00000003"/>
    <w:multiLevelType w:val="singleLevel"/>
    <w:tmpl w:val="00000003"/>
    <w:name w:val="WW8Num10"/>
    <w:lvl w:ilvl="0">
      <w:start w:val="1"/>
      <w:numFmt w:val="decimal"/>
      <w:lvlText w:val="%1."/>
      <w:lvlJc w:val="left"/>
      <w:pPr>
        <w:tabs>
          <w:tab w:val="num" w:pos="0"/>
        </w:tabs>
        <w:ind w:left="1080" w:hanging="360"/>
      </w:pPr>
      <w:rPr>
        <w:rFonts w:ascii="Times New Roman" w:hAnsi="Times New Roman" w:cs="Times New Roman"/>
        <w:b/>
        <w:sz w:val="24"/>
        <w:szCs w:val="24"/>
      </w:rPr>
    </w:lvl>
  </w:abstractNum>
  <w:abstractNum w:abstractNumId="3" w15:restartNumberingAfterBreak="0">
    <w:nsid w:val="25445C85"/>
    <w:multiLevelType w:val="hybridMultilevel"/>
    <w:tmpl w:val="AC32849C"/>
    <w:lvl w:ilvl="0" w:tplc="040C0019">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F8196F"/>
    <w:multiLevelType w:val="singleLevel"/>
    <w:tmpl w:val="00000003"/>
    <w:lvl w:ilvl="0">
      <w:start w:val="1"/>
      <w:numFmt w:val="decimal"/>
      <w:lvlText w:val="%1."/>
      <w:lvlJc w:val="left"/>
      <w:pPr>
        <w:tabs>
          <w:tab w:val="num" w:pos="0"/>
        </w:tabs>
        <w:ind w:left="1080" w:hanging="360"/>
      </w:pPr>
      <w:rPr>
        <w:rFonts w:ascii="Times New Roman" w:hAnsi="Times New Roman" w:cs="Times New Roman"/>
        <w:b/>
        <w:sz w:val="24"/>
        <w:szCs w:val="24"/>
      </w:rPr>
    </w:lvl>
  </w:abstractNum>
  <w:abstractNum w:abstractNumId="5" w15:restartNumberingAfterBreak="0">
    <w:nsid w:val="3EC42530"/>
    <w:multiLevelType w:val="hybridMultilevel"/>
    <w:tmpl w:val="9A924D36"/>
    <w:lvl w:ilvl="0" w:tplc="8DCEA76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F851C8E"/>
    <w:multiLevelType w:val="hybridMultilevel"/>
    <w:tmpl w:val="AACCEA04"/>
    <w:lvl w:ilvl="0" w:tplc="B0B49DF8">
      <w:numFmt w:val="bullet"/>
      <w:lvlText w:val="-"/>
      <w:lvlJc w:val="left"/>
      <w:pPr>
        <w:ind w:left="720" w:hanging="360"/>
      </w:pPr>
      <w:rPr>
        <w:rFonts w:ascii="Calibri" w:eastAsia="Calibri" w:hAnsi="Calibri"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DC7863"/>
    <w:multiLevelType w:val="hybridMultilevel"/>
    <w:tmpl w:val="01F44618"/>
    <w:lvl w:ilvl="0" w:tplc="899239A6">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D1C6761"/>
    <w:multiLevelType w:val="hybridMultilevel"/>
    <w:tmpl w:val="F93285E8"/>
    <w:lvl w:ilvl="0" w:tplc="040C0019">
      <w:start w:val="1"/>
      <w:numFmt w:val="low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1"/>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159A4"/>
    <w:rsid w:val="000061C2"/>
    <w:rsid w:val="00010931"/>
    <w:rsid w:val="000159A4"/>
    <w:rsid w:val="00047764"/>
    <w:rsid w:val="001B14BA"/>
    <w:rsid w:val="001C0772"/>
    <w:rsid w:val="001C7403"/>
    <w:rsid w:val="002B58F6"/>
    <w:rsid w:val="002F2458"/>
    <w:rsid w:val="003078B6"/>
    <w:rsid w:val="0046114C"/>
    <w:rsid w:val="004E09DA"/>
    <w:rsid w:val="0055118D"/>
    <w:rsid w:val="005A0A20"/>
    <w:rsid w:val="00637A4B"/>
    <w:rsid w:val="0065655C"/>
    <w:rsid w:val="0071570A"/>
    <w:rsid w:val="00732823"/>
    <w:rsid w:val="00734683"/>
    <w:rsid w:val="008708B7"/>
    <w:rsid w:val="008A1E40"/>
    <w:rsid w:val="009134DA"/>
    <w:rsid w:val="0092577A"/>
    <w:rsid w:val="0093388F"/>
    <w:rsid w:val="009A587E"/>
    <w:rsid w:val="009A5F30"/>
    <w:rsid w:val="009B7F11"/>
    <w:rsid w:val="00A309AA"/>
    <w:rsid w:val="00A32756"/>
    <w:rsid w:val="00A40495"/>
    <w:rsid w:val="00A95B2E"/>
    <w:rsid w:val="00B87D73"/>
    <w:rsid w:val="00BA0D53"/>
    <w:rsid w:val="00BD5BA6"/>
    <w:rsid w:val="00BE3CD1"/>
    <w:rsid w:val="00E55D0C"/>
    <w:rsid w:val="00E85AEA"/>
    <w:rsid w:val="00E90C7F"/>
    <w:rsid w:val="00F624FA"/>
    <w:rsid w:val="00FE5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6CD67-A851-4A2F-B67B-687F67A9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9A4"/>
    <w:pPr>
      <w:spacing w:after="0" w:line="200" w:lineRule="atLeast"/>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159A4"/>
    <w:pPr>
      <w:suppressAutoHyphens/>
      <w:ind w:left="720"/>
      <w:contextualSpacing/>
    </w:pPr>
    <w:rPr>
      <w:rFonts w:ascii="Times New Roman" w:eastAsia="Calibri" w:hAnsi="Times New Roman" w:cs="Times New Roman"/>
      <w:lang w:eastAsia="ar-SA"/>
    </w:rPr>
  </w:style>
  <w:style w:type="paragraph" w:customStyle="1" w:styleId="Default">
    <w:name w:val="Default"/>
    <w:rsid w:val="000159A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0159A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59A4"/>
    <w:rPr>
      <w:rFonts w:ascii="Tahoma" w:hAnsi="Tahoma" w:cs="Tahoma"/>
      <w:sz w:val="16"/>
      <w:szCs w:val="16"/>
      <w:lang w:val="en-US"/>
    </w:rPr>
  </w:style>
  <w:style w:type="paragraph" w:styleId="En-tte">
    <w:name w:val="header"/>
    <w:basedOn w:val="Normal"/>
    <w:link w:val="En-tteCar"/>
    <w:uiPriority w:val="99"/>
    <w:semiHidden/>
    <w:unhideWhenUsed/>
    <w:rsid w:val="00047764"/>
    <w:pPr>
      <w:tabs>
        <w:tab w:val="center" w:pos="4536"/>
        <w:tab w:val="right" w:pos="9072"/>
      </w:tabs>
      <w:spacing w:line="240" w:lineRule="auto"/>
    </w:pPr>
  </w:style>
  <w:style w:type="character" w:customStyle="1" w:styleId="En-tteCar">
    <w:name w:val="En-tête Car"/>
    <w:basedOn w:val="Policepardfaut"/>
    <w:link w:val="En-tte"/>
    <w:uiPriority w:val="99"/>
    <w:semiHidden/>
    <w:rsid w:val="00047764"/>
  </w:style>
  <w:style w:type="paragraph" w:styleId="Pieddepage">
    <w:name w:val="footer"/>
    <w:basedOn w:val="Normal"/>
    <w:link w:val="PieddepageCar"/>
    <w:uiPriority w:val="99"/>
    <w:unhideWhenUsed/>
    <w:rsid w:val="00047764"/>
    <w:pPr>
      <w:tabs>
        <w:tab w:val="center" w:pos="4536"/>
        <w:tab w:val="right" w:pos="9072"/>
      </w:tabs>
      <w:spacing w:line="240" w:lineRule="auto"/>
    </w:pPr>
  </w:style>
  <w:style w:type="character" w:customStyle="1" w:styleId="PieddepageCar">
    <w:name w:val="Pied de page Car"/>
    <w:basedOn w:val="Policepardfaut"/>
    <w:link w:val="Pieddepage"/>
    <w:uiPriority w:val="99"/>
    <w:rsid w:val="00047764"/>
  </w:style>
  <w:style w:type="character" w:styleId="Lienhypertexte">
    <w:name w:val="Hyperlink"/>
    <w:basedOn w:val="Policepardfaut"/>
    <w:uiPriority w:val="99"/>
    <w:unhideWhenUsed/>
    <w:rsid w:val="007328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nhomme@lrsv.ups-tlse.fr"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wennaele.Fichant@ibcg.biotoul.fr"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emf"/><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1300</Words>
  <Characters>7155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bonhomme</dc:creator>
  <cp:lastModifiedBy>fichant</cp:lastModifiedBy>
  <cp:revision>4</cp:revision>
  <dcterms:created xsi:type="dcterms:W3CDTF">2020-05-13T09:47:00Z</dcterms:created>
  <dcterms:modified xsi:type="dcterms:W3CDTF">2020-05-13T09:51:00Z</dcterms:modified>
</cp:coreProperties>
</file>